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06726366" w:rsidR="00135840" w:rsidRPr="00433CD7" w:rsidRDefault="000B13C6" w:rsidP="00704756">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4A858C63">
            <wp:extent cx="2205502" cy="797169"/>
            <wp:effectExtent l="0" t="0" r="4445" b="317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0487" cy="806200"/>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2639D2E5" w14:textId="40C903C9" w:rsidR="00552411" w:rsidRPr="00742C5E" w:rsidRDefault="00C44C16" w:rsidP="0014073B">
            <w:pPr>
              <w:autoSpaceDE w:val="0"/>
              <w:autoSpaceDN w:val="0"/>
              <w:adjustRightInd w:val="0"/>
              <w:spacing w:after="0"/>
              <w:jc w:val="center"/>
              <w:rPr>
                <w:rFonts w:eastAsia="Times New Roman" w:cstheme="minorHAnsi"/>
                <w:b/>
                <w:bCs/>
                <w:color w:val="000000"/>
                <w:sz w:val="28"/>
                <w:szCs w:val="28"/>
                <w:lang w:eastAsia="en-IE"/>
              </w:rPr>
            </w:pPr>
            <w:r>
              <w:rPr>
                <w:rFonts w:eastAsia="Times New Roman" w:cstheme="minorHAnsi"/>
                <w:b/>
                <w:bCs/>
                <w:color w:val="000000"/>
                <w:sz w:val="28"/>
                <w:szCs w:val="28"/>
                <w:lang w:eastAsia="en-IE"/>
              </w:rPr>
              <w:t xml:space="preserve">Assistant </w:t>
            </w:r>
            <w:r w:rsidR="00153B55" w:rsidRPr="00153B55">
              <w:rPr>
                <w:rFonts w:eastAsia="Times New Roman" w:cstheme="minorHAnsi"/>
                <w:b/>
                <w:bCs/>
                <w:color w:val="000000"/>
                <w:sz w:val="28"/>
                <w:szCs w:val="28"/>
                <w:lang w:eastAsia="en-IE"/>
              </w:rPr>
              <w:t xml:space="preserve">Director of </w:t>
            </w:r>
            <w:r w:rsidR="006F1D8B">
              <w:rPr>
                <w:rFonts w:eastAsia="Times New Roman" w:cstheme="minorHAnsi"/>
                <w:b/>
                <w:bCs/>
                <w:color w:val="000000"/>
                <w:sz w:val="28"/>
                <w:szCs w:val="28"/>
                <w:lang w:eastAsia="en-IE"/>
              </w:rPr>
              <w:t>Human Resources</w:t>
            </w:r>
          </w:p>
          <w:p w14:paraId="135C7436" w14:textId="6B9034CE"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56138F">
              <w:rPr>
                <w:rFonts w:eastAsiaTheme="minorEastAsia" w:cstheme="minorHAnsi"/>
                <w:b/>
                <w:bCs/>
                <w:sz w:val="24"/>
                <w:szCs w:val="24"/>
                <w:lang w:val="en-US" w:eastAsia="en-IE"/>
              </w:rPr>
              <w:t xml:space="preserve">Assistant </w:t>
            </w:r>
            <w:r w:rsidR="00BE1CA4">
              <w:rPr>
                <w:rFonts w:eastAsiaTheme="minorEastAsia" w:cstheme="minorHAnsi"/>
                <w:b/>
                <w:bCs/>
                <w:sz w:val="24"/>
                <w:szCs w:val="24"/>
                <w:lang w:val="en-US" w:eastAsia="en-IE"/>
              </w:rPr>
              <w:t>Principal</w:t>
            </w:r>
            <w:r w:rsidRPr="00742C5E">
              <w:rPr>
                <w:rFonts w:eastAsiaTheme="minorEastAsia" w:cstheme="minorHAnsi"/>
                <w:b/>
                <w:bCs/>
                <w:sz w:val="24"/>
                <w:szCs w:val="24"/>
                <w:lang w:val="en-US" w:eastAsia="en-IE"/>
              </w:rPr>
              <w:t xml:space="preserve"> Officer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438DC5A0"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697951" w:rsidRPr="00CD02C3">
              <w:rPr>
                <w:rFonts w:cstheme="minorHAnsi"/>
                <w:highlight w:val="yellow"/>
              </w:rPr>
              <w:t xml:space="preserve"> Monday, </w:t>
            </w:r>
            <w:r w:rsidR="003137C9">
              <w:rPr>
                <w:rFonts w:cstheme="minorHAnsi"/>
                <w:highlight w:val="yellow"/>
              </w:rPr>
              <w:t>1</w:t>
            </w:r>
            <w:r w:rsidR="003137C9" w:rsidRPr="003137C9">
              <w:rPr>
                <w:rFonts w:cstheme="minorHAnsi"/>
                <w:highlight w:val="yellow"/>
                <w:vertAlign w:val="superscript"/>
              </w:rPr>
              <w:t>st</w:t>
            </w:r>
            <w:r w:rsidR="003137C9">
              <w:rPr>
                <w:rFonts w:cstheme="minorHAnsi"/>
                <w:highlight w:val="yellow"/>
              </w:rPr>
              <w:t xml:space="preserve"> </w:t>
            </w:r>
            <w:r w:rsidR="00697951" w:rsidRPr="00CD02C3">
              <w:rPr>
                <w:rFonts w:cstheme="minorHAnsi"/>
                <w:highlight w:val="yellow"/>
              </w:rPr>
              <w:t>September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Default="002A7309" w:rsidP="00CA70C7">
      <w:pPr>
        <w:tabs>
          <w:tab w:val="left" w:pos="1560"/>
          <w:tab w:val="center" w:pos="4513"/>
        </w:tabs>
        <w:ind w:right="-9"/>
        <w:jc w:val="both"/>
        <w:rPr>
          <w:rFonts w:ascii="Calibri" w:hAnsi="Calibri" w:cs="Calibri"/>
        </w:rPr>
      </w:pPr>
    </w:p>
    <w:p w14:paraId="6BE4656F" w14:textId="77777777" w:rsidR="00A12E40" w:rsidRPr="00433CD7" w:rsidRDefault="00A12E40"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w:t>
      </w:r>
      <w:proofErr w:type="gramStart"/>
      <w:r w:rsidRPr="00F02684">
        <w:rPr>
          <w:rFonts w:ascii="Calibri" w:hAnsi="Calibri" w:cs="Calibri"/>
          <w:smallCaps/>
        </w:rPr>
        <w:t>156  Thomas</w:t>
      </w:r>
      <w:proofErr w:type="gramEnd"/>
      <w:r w:rsidRPr="00F02684">
        <w:rPr>
          <w:rFonts w:ascii="Calibri" w:hAnsi="Calibri" w:cs="Calibri"/>
          <w:smallCaps/>
        </w:rPr>
        <w:t xml:space="preserve">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46DC8096" w14:textId="77777777" w:rsidR="00A12E40" w:rsidRPr="00433CD7" w:rsidRDefault="00A12E40" w:rsidP="00A12E40">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43DD7DB" w14:textId="77777777" w:rsidR="00A12E40" w:rsidRPr="00433CD7" w:rsidRDefault="00A12E40" w:rsidP="00A12E40">
      <w:pPr>
        <w:tabs>
          <w:tab w:val="left" w:pos="1560"/>
          <w:tab w:val="center" w:pos="4513"/>
        </w:tabs>
        <w:ind w:right="-9"/>
        <w:jc w:val="both"/>
        <w:rPr>
          <w:rFonts w:ascii="Calibri" w:hAnsi="Calibri" w:cs="Calibr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2CCB84E5" w14:textId="67AD860F" w:rsidR="00EE1B43" w:rsidRDefault="00C44C16" w:rsidP="0014073B">
            <w:pPr>
              <w:pStyle w:val="Heading2"/>
              <w:rPr>
                <w:b/>
                <w:bCs/>
              </w:rPr>
            </w:pPr>
            <w:r>
              <w:rPr>
                <w:b/>
                <w:bCs/>
              </w:rPr>
              <w:lastRenderedPageBreak/>
              <w:t xml:space="preserve">Assistant </w:t>
            </w:r>
            <w:r w:rsidR="00EE1B43" w:rsidRPr="00EE1B43">
              <w:rPr>
                <w:b/>
                <w:bCs/>
              </w:rPr>
              <w:t xml:space="preserve">Director of </w:t>
            </w:r>
            <w:r w:rsidR="006F1D8B">
              <w:rPr>
                <w:b/>
                <w:bCs/>
              </w:rPr>
              <w:t>Human Resources</w:t>
            </w:r>
          </w:p>
          <w:p w14:paraId="1202185F" w14:textId="24BAC95C"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096AE60B"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C392C">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08E82DD3"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standards for the gambling, gaming and betting industry.</w:t>
      </w:r>
    </w:p>
    <w:p w14:paraId="22A5A0BF"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Updating the compliance and enforcement regime.</w:t>
      </w:r>
    </w:p>
    <w:p w14:paraId="47148EBC"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up safeguards for children and other vulnerable people to address the harms gambling can cause.</w:t>
      </w:r>
    </w:p>
    <w:p w14:paraId="7AB4A9D8"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advertising and marketing in relation to gambling to support those safeguards.</w:t>
      </w:r>
    </w:p>
    <w:p w14:paraId="7FE4C4B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the National Lottery.</w:t>
      </w:r>
    </w:p>
    <w:p w14:paraId="4EB0C361"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 xml:space="preserve">As Regulator we have </w:t>
      </w:r>
      <w:proofErr w:type="gramStart"/>
      <w:r w:rsidRPr="00583491">
        <w:rPr>
          <w:rFonts w:ascii="Calibri" w:eastAsia="Calibri" w:hAnsi="Calibri" w:cs="Calibri"/>
        </w:rPr>
        <w:t>a number of</w:t>
      </w:r>
      <w:proofErr w:type="gramEnd"/>
      <w:r w:rsidRPr="00583491">
        <w:rPr>
          <w:rFonts w:ascii="Calibri" w:eastAsia="Calibri" w:hAnsi="Calibri" w:cs="Calibri"/>
        </w:rPr>
        <w:t xml:space="preserve"> statutory functions.</w:t>
      </w:r>
    </w:p>
    <w:p w14:paraId="5B9E6EC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license, supervise and control gambling activities in the State.</w:t>
      </w:r>
    </w:p>
    <w:p w14:paraId="66C39E4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a National Gambling Exclusion Register.</w:t>
      </w:r>
    </w:p>
    <w:p w14:paraId="19A7871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maintain and administer a Social Impact Fund.</w:t>
      </w:r>
    </w:p>
    <w:p w14:paraId="0E27AD71"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standards for certain gambling products or services.</w:t>
      </w:r>
    </w:p>
    <w:p w14:paraId="55F8F9E7"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impose obligations on licensees in areas such as advertising, inducements and responsibilities relating to children.</w:t>
      </w:r>
    </w:p>
    <w:p w14:paraId="212B8014"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monitor and enforce compliance by licensees.</w:t>
      </w:r>
    </w:p>
    <w:p w14:paraId="6EF01DA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handle complaints.</w:t>
      </w:r>
    </w:p>
    <w:p w14:paraId="3BCD6D7B"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increase public awareness and communicate with the public on licensing and gambling activities.</w:t>
      </w:r>
    </w:p>
    <w:p w14:paraId="07EC6625"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Regulate the gambling industry.</w:t>
      </w:r>
    </w:p>
    <w:p w14:paraId="462026DD"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Protect the public from gambling harm.</w:t>
      </w:r>
    </w:p>
    <w:p w14:paraId="74BAD5F5"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Betting.</w:t>
      </w:r>
    </w:p>
    <w:p w14:paraId="0A595D0E" w14:textId="09EEA26A" w:rsidR="00583491" w:rsidRPr="00583491"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Casinos.</w:t>
      </w:r>
    </w:p>
    <w:p w14:paraId="2153A5D3"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Certain lotteries including Bingo.</w:t>
      </w:r>
    </w:p>
    <w:p w14:paraId="16000D37"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Gaming machine providers.</w:t>
      </w:r>
    </w:p>
    <w:p w14:paraId="0F14E856"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Gambling software providers.</w:t>
      </w:r>
    </w:p>
    <w:p w14:paraId="1EE884D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lastRenderedPageBreak/>
        <w:t>We will</w:t>
      </w:r>
    </w:p>
    <w:p w14:paraId="61432EE1"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License gambling businesses.</w:t>
      </w:r>
    </w:p>
    <w:p w14:paraId="307EE57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Carry out compliance activities - enforce action and prosecute if a business or individual breaches their licence conditions.</w:t>
      </w:r>
    </w:p>
    <w:p w14:paraId="0B69DB7C"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Work closely with the gambling industry to raise standards.</w:t>
      </w:r>
    </w:p>
    <w:p w14:paraId="1E27A84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 xml:space="preserve">We want to help gambling businesses comply with the law and the regulations we set out, but when action is </w:t>
      </w:r>
      <w:proofErr w:type="gramStart"/>
      <w:r w:rsidRPr="00583491">
        <w:rPr>
          <w:rFonts w:ascii="Calibri" w:eastAsia="Calibri" w:hAnsi="Calibri" w:cs="Calibri"/>
        </w:rPr>
        <w:t>necessary</w:t>
      </w:r>
      <w:proofErr w:type="gramEnd"/>
      <w:r w:rsidRPr="00583491">
        <w:rPr>
          <w:rFonts w:ascii="Calibri" w:eastAsia="Calibri" w:hAnsi="Calibri" w:cs="Calibri"/>
        </w:rPr>
        <w:t xml:space="preserve"> we have a range of powers, including:</w:t>
      </w:r>
    </w:p>
    <w:p w14:paraId="6EF6663A"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Issuing a warning.</w:t>
      </w:r>
    </w:p>
    <w:p w14:paraId="486B072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Attaching an additional licence condition.</w:t>
      </w:r>
    </w:p>
    <w:p w14:paraId="46A138B0"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Removing or amending a licence condition.</w:t>
      </w:r>
    </w:p>
    <w:p w14:paraId="0E518B0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Suspending a licence.</w:t>
      </w:r>
    </w:p>
    <w:p w14:paraId="14F6F5D1"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Revoking a licence.</w:t>
      </w:r>
    </w:p>
    <w:p w14:paraId="18FB13EF"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Imposing a financial penalty.</w:t>
      </w:r>
    </w:p>
    <w:p w14:paraId="4472DE9E"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 xml:space="preserve">Operate a National Gambling Exclusion Register which helps people stop their gambling for </w:t>
      </w:r>
      <w:proofErr w:type="gramStart"/>
      <w:r w:rsidRPr="00704756">
        <w:rPr>
          <w:rFonts w:ascii="Calibri" w:eastAsia="Calibri" w:hAnsi="Calibri" w:cs="Calibri"/>
        </w:rPr>
        <w:t>a period of time</w:t>
      </w:r>
      <w:proofErr w:type="gramEnd"/>
      <w:r w:rsidRPr="00704756">
        <w:rPr>
          <w:rFonts w:ascii="Calibri" w:eastAsia="Calibri" w:hAnsi="Calibri" w:cs="Calibri"/>
        </w:rPr>
        <w:t xml:space="preserve"> or indefinitely.</w:t>
      </w:r>
    </w:p>
    <w:p w14:paraId="65E61C6E"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Ensure safer advertising and marketing to protect vulnerable people and children.</w:t>
      </w:r>
    </w:p>
    <w:p w14:paraId="19FCCDCD"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Ban gambling with credit cards.</w:t>
      </w:r>
    </w:p>
    <w:p w14:paraId="694D5458"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Improve how gambling businesses interact with their customers, making online spaces safer for those at risk.</w:t>
      </w:r>
    </w:p>
    <w:p w14:paraId="4560E57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Control what gambling content you can see on-line and on social media.</w:t>
      </w:r>
    </w:p>
    <w:p w14:paraId="4DAA7B26"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Be tough on enforcement and compliance.</w:t>
      </w:r>
    </w:p>
    <w:p w14:paraId="512FFAF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1D386758" w14:textId="2B36CAE4" w:rsidR="00A12360" w:rsidRPr="003502A4" w:rsidRDefault="00D052F4" w:rsidP="000C3437">
      <w:pPr>
        <w:spacing w:after="160"/>
        <w:jc w:val="both"/>
        <w:rPr>
          <w:rFonts w:ascii="Calibri" w:hAnsi="Calibri" w:cs="Calibri"/>
          <w:b/>
          <w:bCs/>
          <w:color w:val="000000" w:themeColor="text1"/>
        </w:rPr>
      </w:pPr>
      <w:r w:rsidRPr="00433CD7">
        <w:rPr>
          <w:rFonts w:ascii="Calibri" w:hAnsi="Calibri" w:cs="Calibri"/>
          <w:color w:val="000000" w:themeColor="text1"/>
        </w:rPr>
        <w:t>T</w:t>
      </w:r>
      <w:r w:rsidR="00C44C16">
        <w:rPr>
          <w:rFonts w:ascii="Calibri" w:hAnsi="Calibri" w:cs="Calibri"/>
          <w:color w:val="000000" w:themeColor="text1"/>
        </w:rPr>
        <w:t xml:space="preserve">he GRAI is seeking to appoint an </w:t>
      </w:r>
      <w:r w:rsidR="0014073B">
        <w:rPr>
          <w:rFonts w:ascii="Calibri" w:hAnsi="Calibri" w:cs="Calibri"/>
          <w:b/>
          <w:color w:val="000000" w:themeColor="text1"/>
        </w:rPr>
        <w:t xml:space="preserve">Assistant Director of </w:t>
      </w:r>
      <w:r w:rsidR="006F1D8B">
        <w:rPr>
          <w:rFonts w:ascii="Calibri" w:hAnsi="Calibri" w:cs="Calibri"/>
          <w:b/>
          <w:color w:val="000000" w:themeColor="text1"/>
        </w:rPr>
        <w:t>Human Resources</w:t>
      </w:r>
      <w:r w:rsidR="000C3437" w:rsidRPr="000C3437" w:rsidDel="000C3437">
        <w:rPr>
          <w:rFonts w:ascii="Calibri" w:hAnsi="Calibri" w:cs="Calibri"/>
          <w:b/>
          <w:bCs/>
          <w:color w:val="000000" w:themeColor="text1"/>
        </w:rPr>
        <w:t xml:space="preserve"> </w:t>
      </w:r>
      <w:r w:rsidR="0033387F">
        <w:rPr>
          <w:rFonts w:ascii="Calibri" w:hAnsi="Calibri" w:cs="Calibri"/>
          <w:b/>
          <w:bCs/>
          <w:color w:val="000000" w:themeColor="text1"/>
        </w:rPr>
        <w:t>(</w:t>
      </w:r>
      <w:r w:rsidR="00C44C16">
        <w:rPr>
          <w:rFonts w:ascii="Calibri" w:hAnsi="Calibri" w:cs="Calibri"/>
          <w:b/>
          <w:bCs/>
          <w:color w:val="000000" w:themeColor="text1"/>
        </w:rPr>
        <w:t xml:space="preserve">Assistant </w:t>
      </w:r>
      <w:r w:rsidR="00EE1B43">
        <w:rPr>
          <w:rFonts w:ascii="Calibri" w:hAnsi="Calibri" w:cs="Calibri"/>
          <w:b/>
          <w:bCs/>
          <w:color w:val="000000" w:themeColor="text1"/>
          <w:lang w:val="en-US"/>
        </w:rPr>
        <w:t>Principal</w:t>
      </w:r>
      <w:r w:rsidR="00BF0F94" w:rsidRPr="00BF0F94">
        <w:rPr>
          <w:rFonts w:ascii="Calibri" w:hAnsi="Calibri" w:cs="Calibri"/>
          <w:b/>
          <w:bCs/>
          <w:color w:val="000000" w:themeColor="text1"/>
          <w:lang w:val="en-US"/>
        </w:rPr>
        <w:t xml:space="preserve"> Officer - Standard </w:t>
      </w:r>
      <w:r w:rsidR="0033387F">
        <w:rPr>
          <w:rFonts w:ascii="Calibri" w:hAnsi="Calibri" w:cs="Calibri"/>
          <w:b/>
          <w:bCs/>
          <w:color w:val="000000" w:themeColor="text1"/>
          <w:lang w:val="en-US"/>
        </w:rPr>
        <w:t>Scale)</w:t>
      </w:r>
      <w:r w:rsidR="00854856">
        <w:rPr>
          <w:rFonts w:ascii="Calibri" w:hAnsi="Calibri" w:cs="Calibri"/>
          <w:b/>
          <w:bCs/>
          <w:color w:val="000000" w:themeColor="text1"/>
          <w:lang w:val="en-US"/>
        </w:rPr>
        <w:t>.</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4F80FD30" w14:textId="77777777" w:rsidR="006F1D8B" w:rsidRPr="006F1D8B" w:rsidRDefault="006F1D8B" w:rsidP="006F1D8B">
      <w:pPr>
        <w:pStyle w:val="NormalWeb"/>
        <w:jc w:val="both"/>
        <w:rPr>
          <w:rFonts w:asciiTheme="minorHAnsi" w:hAnsiTheme="minorHAnsi" w:cstheme="minorHAnsi"/>
          <w:sz w:val="22"/>
          <w:szCs w:val="22"/>
        </w:rPr>
      </w:pPr>
      <w:r w:rsidRPr="006F1D8B">
        <w:rPr>
          <w:rFonts w:asciiTheme="minorHAnsi" w:hAnsiTheme="minorHAnsi" w:cstheme="minorHAnsi"/>
          <w:sz w:val="22"/>
          <w:szCs w:val="22"/>
        </w:rPr>
        <w:t>Reporting to the Director of People and Corporate Services, the Assistant Director of Human Resources (AP - Standard Scale) will have the responsibility for developing the GRAI HR Strategy, workforce planning including identifying and recruiting specialist expertise, on-boarding &amp; off-boarding of staff and the roll-out of effective performance management and the development of the Learning, Development and Training Plan ensuring that staff are equipped to deliver on the GRAI remit.</w:t>
      </w:r>
    </w:p>
    <w:p w14:paraId="14BF3103" w14:textId="227E05F6" w:rsidR="000C3437" w:rsidRPr="006F1D8B" w:rsidRDefault="006F1D8B" w:rsidP="006F1D8B">
      <w:pPr>
        <w:jc w:val="both"/>
      </w:pPr>
      <w:r w:rsidRPr="006F1D8B">
        <w:rPr>
          <w:rFonts w:cstheme="minorHAnsi"/>
        </w:rPr>
        <w:t>Supporting the Director of People and Corporate Services, the Assistant Director will manage the HR Operations, L&amp;D, employee engagement, industrial relations, including grievance and disciplinary processes, and attend the Workplace Relations Commission (WRC) as required. This role involves contributing to and managing the development of corporate strategy and annual business planning, fostering a strong corporate culture, and positioning the GRAI as an employer of choice.</w:t>
      </w:r>
    </w:p>
    <w:p w14:paraId="0505AD1C" w14:textId="77777777" w:rsidR="0014073B" w:rsidRPr="006F1D8B" w:rsidRDefault="0014073B" w:rsidP="000C3437">
      <w:pPr>
        <w:jc w:val="both"/>
      </w:pPr>
    </w:p>
    <w:p w14:paraId="2E0523BD" w14:textId="77777777" w:rsidR="00172D2D" w:rsidRDefault="00172D2D" w:rsidP="00816320">
      <w:pPr>
        <w:pStyle w:val="Heading3"/>
      </w:pPr>
      <w:r w:rsidRPr="00801363">
        <w:t xml:space="preserve">Key </w:t>
      </w:r>
      <w:r>
        <w:t>Responsibilities</w:t>
      </w:r>
      <w:r w:rsidRPr="00801363">
        <w:t>:</w:t>
      </w:r>
      <w:r>
        <w:t xml:space="preserve"> </w:t>
      </w:r>
    </w:p>
    <w:p w14:paraId="3CEF5973"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 xml:space="preserve">Working with the Director of </w:t>
      </w:r>
      <w:r>
        <w:rPr>
          <w:rFonts w:cstheme="minorHAnsi"/>
        </w:rPr>
        <w:t xml:space="preserve">People and </w:t>
      </w:r>
      <w:r w:rsidRPr="001250FD">
        <w:rPr>
          <w:rFonts w:cstheme="minorHAnsi"/>
        </w:rPr>
        <w:t>Corporate Services, develop and implement the GRAI HR Strategy aligned with the organization’s strategic needs and business objectives.</w:t>
      </w:r>
    </w:p>
    <w:p w14:paraId="4547728F"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Analyse HR data and metrics to identify trends, insights, and areas for improvement, and develop action plans accordingly. Make data available to management to support key business decisions.</w:t>
      </w:r>
    </w:p>
    <w:p w14:paraId="6102B35C" w14:textId="1314C3FD" w:rsidR="006F1D8B" w:rsidRDefault="006F1D8B" w:rsidP="006F1D8B">
      <w:pPr>
        <w:pStyle w:val="ListParagraph"/>
        <w:numPr>
          <w:ilvl w:val="0"/>
          <w:numId w:val="55"/>
        </w:numPr>
        <w:autoSpaceDE w:val="0"/>
        <w:autoSpaceDN w:val="0"/>
        <w:adjustRightInd w:val="0"/>
        <w:spacing w:after="0"/>
        <w:jc w:val="both"/>
        <w:rPr>
          <w:rFonts w:cstheme="minorHAnsi"/>
        </w:rPr>
      </w:pPr>
      <w:r>
        <w:rPr>
          <w:rFonts w:cstheme="minorHAnsi"/>
        </w:rPr>
        <w:t>Act as the Strategic</w:t>
      </w:r>
      <w:r w:rsidRPr="00D317A1">
        <w:rPr>
          <w:rFonts w:cstheme="minorHAnsi"/>
          <w:i/>
        </w:rPr>
        <w:t xml:space="preserve"> </w:t>
      </w:r>
      <w:r w:rsidRPr="006F1D8B">
        <w:rPr>
          <w:rFonts w:cstheme="minorHAnsi"/>
          <w:iCs/>
        </w:rPr>
        <w:t>HR Business Partner</w:t>
      </w:r>
      <w:r>
        <w:rPr>
          <w:rFonts w:cstheme="minorHAnsi"/>
        </w:rPr>
        <w:t xml:space="preserve"> with the 5 other Functional areas, developing and maintaining an in-depth understanding of their role, challenges and skill set requirements. </w:t>
      </w:r>
    </w:p>
    <w:p w14:paraId="3FA7C157"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Pr>
          <w:rFonts w:cstheme="minorHAnsi"/>
        </w:rPr>
        <w:t xml:space="preserve">  </w:t>
      </w:r>
      <w:r w:rsidRPr="001250FD">
        <w:rPr>
          <w:rFonts w:cstheme="minorHAnsi"/>
        </w:rPr>
        <w:t>Lead the strategic workforce and succession planning process to enable effective resourcing and retention decision making.</w:t>
      </w:r>
    </w:p>
    <w:p w14:paraId="21B0F62E"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Develop and manage the performance management system and provide support to line-managers, while ensuring completion for all staff where relevant.</w:t>
      </w:r>
    </w:p>
    <w:p w14:paraId="1CE118CE"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Create and manage learning, development, and training plans for employees.</w:t>
      </w:r>
    </w:p>
    <w:p w14:paraId="0281655D"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Manage the recruitment campaigns, and recruitment partners where appointed, participate on interview boards (as required) and manage the on-boarding process for new employees.</w:t>
      </w:r>
    </w:p>
    <w:p w14:paraId="391A620C" w14:textId="3661EC08"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Manage employee/industrial relations, grievance and disciplinary processes and represent the GRAI at third party including representation at the WRC.</w:t>
      </w:r>
    </w:p>
    <w:p w14:paraId="44304838"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Ensure that all HR administration systems including Time and Attendance, salaries &amp; increments, leave, pension, probation are appropriately managed and kept up to date.</w:t>
      </w:r>
    </w:p>
    <w:p w14:paraId="0B4F5F5E" w14:textId="6A55FE0C"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Drive and promote an organisational culture that establishes the GRAI as an employer of choice and enhances employee engagement</w:t>
      </w:r>
      <w:r>
        <w:rPr>
          <w:rFonts w:cstheme="minorHAnsi"/>
        </w:rPr>
        <w:t xml:space="preserve">, </w:t>
      </w:r>
      <w:r w:rsidRPr="001250FD">
        <w:rPr>
          <w:rFonts w:cstheme="minorHAnsi"/>
        </w:rPr>
        <w:t>wellbeing</w:t>
      </w:r>
      <w:r>
        <w:rPr>
          <w:rFonts w:cstheme="minorHAnsi"/>
        </w:rPr>
        <w:t xml:space="preserve"> and effectiveness</w:t>
      </w:r>
    </w:p>
    <w:p w14:paraId="7F0A5683"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Ensure compliance with legislation, statutory requirements, HR policies, procedures, and best practices.</w:t>
      </w:r>
    </w:p>
    <w:p w14:paraId="4AA5D6BA" w14:textId="77777777" w:rsidR="006F1D8B" w:rsidRPr="001250FD" w:rsidRDefault="006F1D8B" w:rsidP="006F1D8B">
      <w:pPr>
        <w:pStyle w:val="ListParagraph"/>
        <w:numPr>
          <w:ilvl w:val="0"/>
          <w:numId w:val="55"/>
        </w:numPr>
        <w:autoSpaceDE w:val="0"/>
        <w:autoSpaceDN w:val="0"/>
        <w:adjustRightInd w:val="0"/>
        <w:spacing w:after="0"/>
        <w:jc w:val="both"/>
        <w:rPr>
          <w:rFonts w:cstheme="minorHAnsi"/>
        </w:rPr>
      </w:pPr>
      <w:r w:rsidRPr="001250FD">
        <w:rPr>
          <w:rFonts w:cstheme="minorHAnsi"/>
        </w:rPr>
        <w:t>Provide expert HR advice and support to senior management.</w:t>
      </w:r>
    </w:p>
    <w:p w14:paraId="4CC5281D" w14:textId="77777777" w:rsidR="0014073B" w:rsidRPr="00FC2E6E" w:rsidRDefault="0014073B" w:rsidP="0014073B">
      <w:pPr>
        <w:pStyle w:val="ListParagraph"/>
        <w:autoSpaceDE w:val="0"/>
        <w:autoSpaceDN w:val="0"/>
        <w:adjustRightInd w:val="0"/>
        <w:spacing w:after="0"/>
        <w:jc w:val="both"/>
        <w:rPr>
          <w:rFonts w:cstheme="minorHAnsi"/>
        </w:rPr>
      </w:pP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9D0ADA"/>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4FFA9C3C" w14:textId="77777777" w:rsidR="003137C9" w:rsidRPr="003137C9" w:rsidRDefault="003137C9" w:rsidP="003137C9">
      <w:pPr>
        <w:pStyle w:val="Style1"/>
        <w:rPr>
          <w:rFonts w:ascii="Calibri" w:hAnsi="Calibri" w:cs="Calibri"/>
          <w:color w:val="000000" w:themeColor="text1"/>
        </w:rPr>
      </w:pPr>
      <w:r w:rsidRPr="003137C9">
        <w:rPr>
          <w:rFonts w:ascii="Calibri" w:hAnsi="Calibri" w:cs="Calibri"/>
          <w:color w:val="000000" w:themeColor="text1"/>
        </w:rPr>
        <w:t>To be eligible to apply for this role, you must clearly demonstrate in your application form that you meet the following essential criteria:</w:t>
      </w:r>
    </w:p>
    <w:p w14:paraId="5C48831C"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 xml:space="preserve">A </w:t>
      </w:r>
      <w:proofErr w:type="gramStart"/>
      <w:r w:rsidRPr="003137C9">
        <w:rPr>
          <w:rFonts w:ascii="Calibri" w:hAnsi="Calibri" w:cs="Calibri"/>
          <w:color w:val="000000" w:themeColor="text1"/>
        </w:rPr>
        <w:t>Bachelor’s</w:t>
      </w:r>
      <w:proofErr w:type="gramEnd"/>
      <w:r w:rsidRPr="003137C9">
        <w:rPr>
          <w:rFonts w:ascii="Calibri" w:hAnsi="Calibri" w:cs="Calibri"/>
          <w:color w:val="000000" w:themeColor="text1"/>
        </w:rPr>
        <w:t xml:space="preserve"> degree (minimum NFQ Level 7) in Human Resources, Business, Organisational Psychology, or </w:t>
      </w:r>
      <w:proofErr w:type="gramStart"/>
      <w:r w:rsidRPr="003137C9">
        <w:rPr>
          <w:rFonts w:ascii="Calibri" w:hAnsi="Calibri" w:cs="Calibri"/>
          <w:color w:val="000000" w:themeColor="text1"/>
        </w:rPr>
        <w:t>other</w:t>
      </w:r>
      <w:proofErr w:type="gramEnd"/>
      <w:r w:rsidRPr="003137C9">
        <w:rPr>
          <w:rFonts w:ascii="Calibri" w:hAnsi="Calibri" w:cs="Calibri"/>
          <w:color w:val="000000" w:themeColor="text1"/>
        </w:rPr>
        <w:t xml:space="preserve"> related field.</w:t>
      </w:r>
    </w:p>
    <w:p w14:paraId="64DAB6CA"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A minimum of five years’ cumulative experience in Human Resources, including at least three years in a management or senior HR advisory role involving strategic planning, policy development, or operational delivery.</w:t>
      </w:r>
    </w:p>
    <w:p w14:paraId="35A3599F"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Proven ability to lead an HR function with excellent working knowledge of HR organisational policies and procedures.</w:t>
      </w:r>
    </w:p>
    <w:p w14:paraId="56B1F45D"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Proven experience in leading or supporting recruitment and performance management processes</w:t>
      </w:r>
    </w:p>
    <w:p w14:paraId="03F87831" w14:textId="77777777" w:rsidR="003137C9" w:rsidRPr="003137C9" w:rsidRDefault="003137C9" w:rsidP="003137C9">
      <w:pPr>
        <w:pStyle w:val="Style1"/>
        <w:numPr>
          <w:ilvl w:val="0"/>
          <w:numId w:val="58"/>
        </w:numPr>
        <w:rPr>
          <w:rFonts w:ascii="Calibri" w:hAnsi="Calibri" w:cs="Calibri"/>
          <w:color w:val="000000" w:themeColor="text1"/>
        </w:rPr>
      </w:pPr>
      <w:r w:rsidRPr="14D90EB1">
        <w:rPr>
          <w:rFonts w:ascii="Calibri" w:hAnsi="Calibri" w:cs="Calibri"/>
          <w:color w:val="000000" w:themeColor="text1"/>
        </w:rPr>
        <w:t>Demonstrated ability to contribute to strategic HR initiatives, including preparing or supporting submissions for resource planning, workforce reviews, or organisational design projects</w:t>
      </w:r>
    </w:p>
    <w:p w14:paraId="6E27B28F"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lastRenderedPageBreak/>
        <w:t xml:space="preserve">Demonstrated track record in </w:t>
      </w:r>
      <w:proofErr w:type="gramStart"/>
      <w:r w:rsidRPr="003137C9">
        <w:rPr>
          <w:rFonts w:ascii="Calibri" w:hAnsi="Calibri" w:cs="Calibri"/>
          <w:color w:val="000000" w:themeColor="text1"/>
        </w:rPr>
        <w:t>all of</w:t>
      </w:r>
      <w:proofErr w:type="gramEnd"/>
      <w:r w:rsidRPr="003137C9">
        <w:rPr>
          <w:rFonts w:ascii="Calibri" w:hAnsi="Calibri" w:cs="Calibri"/>
          <w:color w:val="000000" w:themeColor="text1"/>
        </w:rPr>
        <w:t xml:space="preserve"> the following HR areas:</w:t>
      </w:r>
    </w:p>
    <w:p w14:paraId="03FA1216" w14:textId="77777777" w:rsidR="003137C9" w:rsidRPr="003137C9" w:rsidRDefault="003137C9" w:rsidP="14D90EB1">
      <w:pPr>
        <w:pStyle w:val="Style1"/>
        <w:numPr>
          <w:ilvl w:val="1"/>
          <w:numId w:val="58"/>
        </w:numPr>
        <w:rPr>
          <w:rFonts w:ascii="Calibri" w:hAnsi="Calibri" w:cs="Calibri"/>
          <w:color w:val="000000" w:themeColor="text1"/>
        </w:rPr>
      </w:pPr>
      <w:r w:rsidRPr="14D90EB1">
        <w:rPr>
          <w:rFonts w:ascii="Calibri" w:hAnsi="Calibri" w:cs="Calibri"/>
          <w:color w:val="000000" w:themeColor="text1"/>
        </w:rPr>
        <w:t>Employee Relations or Industrial Relations</w:t>
      </w:r>
    </w:p>
    <w:p w14:paraId="2B948C51" w14:textId="77777777" w:rsidR="003137C9" w:rsidRPr="003137C9" w:rsidRDefault="003137C9" w:rsidP="14D90EB1">
      <w:pPr>
        <w:pStyle w:val="Style1"/>
        <w:numPr>
          <w:ilvl w:val="1"/>
          <w:numId w:val="58"/>
        </w:numPr>
        <w:rPr>
          <w:rFonts w:ascii="Calibri" w:hAnsi="Calibri" w:cs="Calibri"/>
          <w:color w:val="000000" w:themeColor="text1"/>
        </w:rPr>
      </w:pPr>
      <w:r w:rsidRPr="14D90EB1">
        <w:rPr>
          <w:rFonts w:ascii="Calibri" w:hAnsi="Calibri" w:cs="Calibri"/>
          <w:color w:val="000000" w:themeColor="text1"/>
        </w:rPr>
        <w:t>Employee Engagement</w:t>
      </w:r>
    </w:p>
    <w:p w14:paraId="7CD7CD59" w14:textId="77777777" w:rsidR="003137C9" w:rsidRPr="003137C9" w:rsidRDefault="003137C9" w:rsidP="14D90EB1">
      <w:pPr>
        <w:pStyle w:val="Style1"/>
        <w:numPr>
          <w:ilvl w:val="1"/>
          <w:numId w:val="58"/>
        </w:numPr>
        <w:rPr>
          <w:rFonts w:ascii="Calibri" w:hAnsi="Calibri" w:cs="Calibri"/>
          <w:color w:val="000000" w:themeColor="text1"/>
        </w:rPr>
      </w:pPr>
      <w:r w:rsidRPr="14D90EB1">
        <w:rPr>
          <w:rFonts w:ascii="Calibri" w:hAnsi="Calibri" w:cs="Calibri"/>
          <w:color w:val="000000" w:themeColor="text1"/>
        </w:rPr>
        <w:t>Learning and Development</w:t>
      </w:r>
    </w:p>
    <w:p w14:paraId="7DEDCBEF" w14:textId="77777777" w:rsidR="003137C9" w:rsidRPr="003137C9" w:rsidRDefault="003137C9" w:rsidP="14D90EB1">
      <w:pPr>
        <w:pStyle w:val="Style1"/>
        <w:numPr>
          <w:ilvl w:val="1"/>
          <w:numId w:val="58"/>
        </w:numPr>
        <w:rPr>
          <w:rFonts w:ascii="Calibri" w:hAnsi="Calibri" w:cs="Calibri"/>
          <w:color w:val="000000" w:themeColor="text1"/>
        </w:rPr>
      </w:pPr>
      <w:r w:rsidRPr="14D90EB1">
        <w:rPr>
          <w:rFonts w:ascii="Calibri" w:hAnsi="Calibri" w:cs="Calibri"/>
          <w:color w:val="000000" w:themeColor="text1"/>
        </w:rPr>
        <w:t>Talent Management and Retention</w:t>
      </w:r>
    </w:p>
    <w:p w14:paraId="26B592BA"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Proficiency in Microsoft Office (Excel, Word, Outlook, PowerPoint) and experience using HR Information Systems for reporting and analysis.</w:t>
      </w:r>
    </w:p>
    <w:p w14:paraId="749C9DB2" w14:textId="77777777" w:rsidR="0014073B" w:rsidRDefault="0014073B" w:rsidP="0014073B">
      <w:pPr>
        <w:autoSpaceDE w:val="0"/>
        <w:autoSpaceDN w:val="0"/>
        <w:adjustRightInd w:val="0"/>
        <w:spacing w:after="0"/>
        <w:jc w:val="both"/>
        <w:rPr>
          <w:rFonts w:cstheme="minorHAnsi"/>
        </w:rPr>
      </w:pPr>
    </w:p>
    <w:p w14:paraId="3C4937C5" w14:textId="77777777" w:rsidR="001D3832" w:rsidRPr="00020A04" w:rsidRDefault="001D3832" w:rsidP="001D3832">
      <w:pPr>
        <w:pStyle w:val="Heading3"/>
        <w:spacing w:before="240"/>
        <w:rPr>
          <w:sz w:val="20"/>
          <w:szCs w:val="20"/>
          <w:lang w:val="en-GB" w:eastAsia="en-GB"/>
        </w:rPr>
      </w:pPr>
      <w:r w:rsidRPr="00020A04">
        <w:rPr>
          <w:bCs/>
          <w:lang w:val="en-GB" w:eastAsia="en-GB"/>
        </w:rPr>
        <w:t>Desirable Criteria</w:t>
      </w:r>
    </w:p>
    <w:p w14:paraId="760772F0"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 xml:space="preserve">A </w:t>
      </w:r>
      <w:proofErr w:type="gramStart"/>
      <w:r w:rsidRPr="003137C9">
        <w:rPr>
          <w:rFonts w:ascii="Calibri" w:hAnsi="Calibri" w:cs="Calibri"/>
          <w:color w:val="000000" w:themeColor="text1"/>
        </w:rPr>
        <w:t>Master’s</w:t>
      </w:r>
      <w:proofErr w:type="gramEnd"/>
      <w:r w:rsidRPr="003137C9">
        <w:rPr>
          <w:rFonts w:ascii="Calibri" w:hAnsi="Calibri" w:cs="Calibri"/>
          <w:color w:val="000000" w:themeColor="text1"/>
        </w:rPr>
        <w:t xml:space="preserve"> degree (NFQ Level 9) in Human Resources, Strategic Management, or a related discipline.</w:t>
      </w:r>
    </w:p>
    <w:p w14:paraId="16D15614"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Formal qualification with CIPD.</w:t>
      </w:r>
    </w:p>
    <w:p w14:paraId="77DFFE86"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Demonstrated experience working in a public sector or regulated environment.</w:t>
      </w:r>
    </w:p>
    <w:p w14:paraId="673462E6" w14:textId="77777777" w:rsidR="003137C9" w:rsidRPr="003137C9" w:rsidRDefault="003137C9" w:rsidP="003137C9">
      <w:pPr>
        <w:pStyle w:val="Style1"/>
        <w:numPr>
          <w:ilvl w:val="0"/>
          <w:numId w:val="58"/>
        </w:numPr>
        <w:rPr>
          <w:rFonts w:ascii="Calibri" w:hAnsi="Calibri" w:cs="Calibri"/>
          <w:color w:val="000000" w:themeColor="text1"/>
        </w:rPr>
      </w:pPr>
      <w:r w:rsidRPr="003137C9">
        <w:rPr>
          <w:rFonts w:ascii="Calibri" w:hAnsi="Calibri" w:cs="Calibri"/>
          <w:color w:val="000000" w:themeColor="text1"/>
        </w:rPr>
        <w:t>Proven ability to handle sensitive or confidential information with a high level of discretion and professional integrity</w:t>
      </w:r>
    </w:p>
    <w:p w14:paraId="03C54DBF" w14:textId="77777777" w:rsidR="00865F78" w:rsidRDefault="00865F78" w:rsidP="00331A99">
      <w:pPr>
        <w:jc w:val="both"/>
      </w:pPr>
    </w:p>
    <w:p w14:paraId="6F5F1FBF" w14:textId="5025847B" w:rsidR="00331A99" w:rsidRDefault="00331A99" w:rsidP="00331A99">
      <w:pPr>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0A48E0">
        <w:rPr>
          <w:b/>
        </w:rPr>
        <w:t xml:space="preserve">Assistant </w:t>
      </w:r>
      <w:r w:rsidR="00912DC1">
        <w:rPr>
          <w:b/>
        </w:rPr>
        <w:t>Principal</w:t>
      </w:r>
      <w:r w:rsidRPr="00D521E5">
        <w:rPr>
          <w:b/>
        </w:rPr>
        <w:t xml:space="preserve"> Officer grade in the </w:t>
      </w:r>
      <w:r>
        <w:rPr>
          <w:b/>
        </w:rPr>
        <w:t xml:space="preserve">Public </w:t>
      </w:r>
      <w:r w:rsidRPr="00D521E5">
        <w:rPr>
          <w:b/>
        </w:rPr>
        <w:t>Service</w:t>
      </w:r>
      <w:r w:rsidR="0036125B">
        <w:t xml:space="preserve"> as below.</w:t>
      </w:r>
    </w:p>
    <w:p w14:paraId="72F8B1FA" w14:textId="77777777" w:rsidR="00271577" w:rsidRPr="00433CD7" w:rsidRDefault="00271577" w:rsidP="00250F47">
      <w:pPr>
        <w:pStyle w:val="Heading3"/>
        <w:spacing w:before="240"/>
        <w:rPr>
          <w:color w:val="000000"/>
        </w:rPr>
      </w:pPr>
      <w:r w:rsidRPr="00433CD7">
        <w:t>Key Competencies for the Role</w:t>
      </w:r>
    </w:p>
    <w:p w14:paraId="49D0BAA8" w14:textId="4FC2A75E" w:rsidR="00271577" w:rsidRPr="00CA05BE" w:rsidRDefault="00271577" w:rsidP="00CA70C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0A48E0">
        <w:rPr>
          <w:rFonts w:ascii="Calibri" w:hAnsi="Calibri" w:cs="Calibri"/>
          <w:color w:val="000000" w:themeColor="text1"/>
        </w:rPr>
        <w:t xml:space="preserve">Assistant </w:t>
      </w:r>
      <w:r w:rsidR="009B40C1">
        <w:rPr>
          <w:rFonts w:ascii="Calibri" w:hAnsi="Calibri" w:cs="Calibri"/>
          <w:color w:val="000000" w:themeColor="text1"/>
        </w:rPr>
        <w:t>Principal</w:t>
      </w:r>
      <w:r w:rsidR="0036125B" w:rsidRPr="00CA05BE">
        <w:rPr>
          <w:rFonts w:ascii="Calibri" w:hAnsi="Calibri" w:cs="Calibri"/>
          <w:color w:val="000000" w:themeColor="text1"/>
        </w:rPr>
        <w:t xml:space="preserve"> Officer</w:t>
      </w:r>
      <w:r w:rsidRPr="00CA05BE">
        <w:rPr>
          <w:rFonts w:ascii="Calibri" w:hAnsi="Calibri" w:cs="Calibri"/>
          <w:color w:val="000000" w:themeColor="text1"/>
        </w:rPr>
        <w:t xml:space="preserve"> level which reflects the complex environment in which this position will operate:</w:t>
      </w:r>
    </w:p>
    <w:p w14:paraId="67959C2A" w14:textId="77777777" w:rsidR="00271577" w:rsidRPr="00433CD7" w:rsidRDefault="00271577" w:rsidP="00CA70C7">
      <w:pPr>
        <w:autoSpaceDE w:val="0"/>
        <w:autoSpaceDN w:val="0"/>
        <w:adjustRightInd w:val="0"/>
        <w:spacing w:after="0"/>
        <w:jc w:val="both"/>
        <w:rPr>
          <w:rFonts w:ascii="Calibri" w:hAnsi="Calibri" w:cs="Calibri"/>
          <w:b/>
          <w:bCs/>
          <w:color w:val="000000"/>
        </w:rPr>
      </w:pPr>
    </w:p>
    <w:p w14:paraId="7194EEFE" w14:textId="725B6B71" w:rsidR="00F333EA" w:rsidRPr="00304FDA" w:rsidRDefault="00F333EA" w:rsidP="00F333EA">
      <w:pPr>
        <w:tabs>
          <w:tab w:val="left" w:pos="6675"/>
        </w:tabs>
        <w:spacing w:after="0"/>
        <w:jc w:val="both"/>
        <w:rPr>
          <w:rFonts w:cstheme="minorHAnsi"/>
          <w:b/>
          <w:lang w:val="en-GB"/>
        </w:rPr>
      </w:pPr>
      <w:r w:rsidRPr="00304FDA">
        <w:rPr>
          <w:rFonts w:cstheme="minorHAnsi"/>
          <w:b/>
          <w:lang w:val="en-GB"/>
        </w:rPr>
        <w:t>Leadership</w:t>
      </w:r>
      <w:r w:rsidRPr="00304FDA">
        <w:rPr>
          <w:rFonts w:cstheme="minorHAnsi"/>
          <w:b/>
          <w:lang w:val="en-GB"/>
        </w:rPr>
        <w:tab/>
      </w:r>
    </w:p>
    <w:p w14:paraId="5CC57C7D" w14:textId="77777777" w:rsidR="0046545D" w:rsidRDefault="0046545D" w:rsidP="0046545D">
      <w:pPr>
        <w:pStyle w:val="ListParagraph"/>
        <w:numPr>
          <w:ilvl w:val="0"/>
          <w:numId w:val="26"/>
        </w:numPr>
        <w:autoSpaceDE w:val="0"/>
        <w:autoSpaceDN w:val="0"/>
        <w:adjustRightInd w:val="0"/>
        <w:spacing w:after="0"/>
        <w:jc w:val="both"/>
      </w:pPr>
      <w:r>
        <w:t>Actively contributes to the development of the strategies and policies of the Department/ Organisation</w:t>
      </w:r>
    </w:p>
    <w:p w14:paraId="4F786CB4" w14:textId="6A973FB5" w:rsidR="0046545D" w:rsidRDefault="0046545D" w:rsidP="00DF52BE">
      <w:pPr>
        <w:pStyle w:val="ListParagraph"/>
        <w:numPr>
          <w:ilvl w:val="0"/>
          <w:numId w:val="26"/>
        </w:numPr>
        <w:autoSpaceDE w:val="0"/>
        <w:autoSpaceDN w:val="0"/>
        <w:adjustRightInd w:val="0"/>
        <w:spacing w:after="0"/>
        <w:jc w:val="both"/>
      </w:pPr>
      <w:r>
        <w:t>Brings a focus and drive to building and sustaining high levels of performance, addressing any performance issues as they arise</w:t>
      </w:r>
    </w:p>
    <w:p w14:paraId="59EF10CD" w14:textId="77777777" w:rsidR="0046545D" w:rsidRDefault="0046545D" w:rsidP="0046545D">
      <w:pPr>
        <w:pStyle w:val="ListParagraph"/>
        <w:numPr>
          <w:ilvl w:val="0"/>
          <w:numId w:val="26"/>
        </w:numPr>
        <w:autoSpaceDE w:val="0"/>
        <w:autoSpaceDN w:val="0"/>
        <w:adjustRightInd w:val="0"/>
        <w:spacing w:after="0"/>
        <w:jc w:val="both"/>
      </w:pPr>
      <w:r>
        <w:t>Leads and maximises the contribution of the team as a whole</w:t>
      </w:r>
    </w:p>
    <w:p w14:paraId="43647964" w14:textId="77777777" w:rsidR="0046545D" w:rsidRDefault="0046545D" w:rsidP="0046545D">
      <w:pPr>
        <w:pStyle w:val="ListParagraph"/>
        <w:numPr>
          <w:ilvl w:val="0"/>
          <w:numId w:val="26"/>
        </w:numPr>
        <w:autoSpaceDE w:val="0"/>
        <w:autoSpaceDN w:val="0"/>
        <w:adjustRightInd w:val="0"/>
        <w:spacing w:after="0"/>
        <w:jc w:val="both"/>
      </w:pPr>
      <w:r>
        <w:t>Considers the effectiveness of outcomes in terms wider than own immediate area</w:t>
      </w:r>
    </w:p>
    <w:p w14:paraId="0091C0E8" w14:textId="77777777" w:rsidR="0046545D" w:rsidRDefault="0046545D" w:rsidP="0046545D">
      <w:pPr>
        <w:pStyle w:val="ListParagraph"/>
        <w:numPr>
          <w:ilvl w:val="0"/>
          <w:numId w:val="26"/>
        </w:numPr>
        <w:autoSpaceDE w:val="0"/>
        <w:autoSpaceDN w:val="0"/>
        <w:adjustRightInd w:val="0"/>
        <w:spacing w:after="0"/>
        <w:jc w:val="both"/>
      </w:pPr>
      <w:r>
        <w:t>Clearly defines objectives/ goals &amp; delegates effectively, encouraging ownership and responsibility for tasks</w:t>
      </w:r>
    </w:p>
    <w:p w14:paraId="72A23402" w14:textId="77777777" w:rsidR="0046545D" w:rsidRDefault="0046545D" w:rsidP="0046545D">
      <w:pPr>
        <w:pStyle w:val="ListParagraph"/>
        <w:numPr>
          <w:ilvl w:val="0"/>
          <w:numId w:val="26"/>
        </w:numPr>
        <w:autoSpaceDE w:val="0"/>
        <w:autoSpaceDN w:val="0"/>
        <w:adjustRightInd w:val="0"/>
        <w:spacing w:after="0"/>
        <w:jc w:val="both"/>
      </w:pPr>
      <w:r>
        <w:t>Develops capability of others through feedback, coaching &amp; creating opportunities for skills development</w:t>
      </w:r>
    </w:p>
    <w:p w14:paraId="097A64A7" w14:textId="0A68D0CB" w:rsidR="00CA05BE" w:rsidRDefault="0046545D" w:rsidP="0046545D">
      <w:pPr>
        <w:pStyle w:val="ListParagraph"/>
        <w:numPr>
          <w:ilvl w:val="0"/>
          <w:numId w:val="26"/>
        </w:numPr>
        <w:autoSpaceDE w:val="0"/>
        <w:autoSpaceDN w:val="0"/>
        <w:adjustRightInd w:val="0"/>
        <w:spacing w:after="0"/>
        <w:jc w:val="both"/>
      </w:pPr>
      <w:r>
        <w:t>Identifies and takes opportunities to exploit new and innovative service delivery channels</w:t>
      </w:r>
    </w:p>
    <w:p w14:paraId="24E66FE3" w14:textId="77777777" w:rsidR="00A12E40" w:rsidRPr="0046545D" w:rsidRDefault="00A12E40" w:rsidP="00885B45">
      <w:pPr>
        <w:pStyle w:val="ListParagraph"/>
        <w:autoSpaceDE w:val="0"/>
        <w:autoSpaceDN w:val="0"/>
        <w:adjustRightInd w:val="0"/>
        <w:spacing w:after="0"/>
        <w:jc w:val="both"/>
      </w:pPr>
    </w:p>
    <w:p w14:paraId="37741543" w14:textId="023395AB" w:rsidR="00F333EA" w:rsidRPr="00304FDA" w:rsidRDefault="00F333EA" w:rsidP="00F333EA">
      <w:pPr>
        <w:autoSpaceDE w:val="0"/>
        <w:autoSpaceDN w:val="0"/>
        <w:adjustRightInd w:val="0"/>
        <w:spacing w:after="0"/>
        <w:jc w:val="both"/>
        <w:rPr>
          <w:rFonts w:cstheme="minorHAnsi"/>
          <w:b/>
        </w:rPr>
      </w:pPr>
      <w:r w:rsidRPr="00304FDA">
        <w:rPr>
          <w:rFonts w:cstheme="minorHAnsi"/>
          <w:b/>
        </w:rPr>
        <w:t>Judgement</w:t>
      </w:r>
      <w:r w:rsidR="0046545D">
        <w:rPr>
          <w:rFonts w:cstheme="minorHAnsi"/>
          <w:b/>
        </w:rPr>
        <w:t>, Analysis</w:t>
      </w:r>
      <w:r w:rsidRPr="00304FDA">
        <w:rPr>
          <w:rFonts w:cstheme="minorHAnsi"/>
          <w:b/>
        </w:rPr>
        <w:t xml:space="preserve"> &amp; Decision Making</w:t>
      </w:r>
    </w:p>
    <w:p w14:paraId="6A6E5F51" w14:textId="77777777" w:rsidR="0046545D" w:rsidRDefault="0046545D" w:rsidP="0046545D">
      <w:pPr>
        <w:pStyle w:val="ListParagraph"/>
        <w:numPr>
          <w:ilvl w:val="0"/>
          <w:numId w:val="26"/>
        </w:numPr>
        <w:autoSpaceDE w:val="0"/>
        <w:autoSpaceDN w:val="0"/>
        <w:adjustRightInd w:val="0"/>
        <w:spacing w:after="0"/>
        <w:jc w:val="both"/>
      </w:pPr>
      <w:proofErr w:type="gramStart"/>
      <w:r>
        <w:t>Researches</w:t>
      </w:r>
      <w:proofErr w:type="gramEnd"/>
      <w:r>
        <w:t xml:space="preserve"> issues thoroughly, consulting appropriately to gather all information needed on an issue</w:t>
      </w:r>
    </w:p>
    <w:p w14:paraId="274B8583" w14:textId="77777777" w:rsidR="0046545D" w:rsidRDefault="0046545D" w:rsidP="0046545D">
      <w:pPr>
        <w:pStyle w:val="ListParagraph"/>
        <w:numPr>
          <w:ilvl w:val="0"/>
          <w:numId w:val="26"/>
        </w:numPr>
        <w:autoSpaceDE w:val="0"/>
        <w:autoSpaceDN w:val="0"/>
        <w:adjustRightInd w:val="0"/>
        <w:spacing w:after="0"/>
        <w:jc w:val="both"/>
      </w:pPr>
      <w:r>
        <w:t>Understands complex issues quickly, accurately absorbing and evaluating data (including numerical data)</w:t>
      </w:r>
    </w:p>
    <w:p w14:paraId="174DB953" w14:textId="77777777" w:rsidR="0046545D" w:rsidRDefault="0046545D" w:rsidP="0046545D">
      <w:pPr>
        <w:pStyle w:val="ListParagraph"/>
        <w:numPr>
          <w:ilvl w:val="0"/>
          <w:numId w:val="26"/>
        </w:numPr>
        <w:autoSpaceDE w:val="0"/>
        <w:autoSpaceDN w:val="0"/>
        <w:adjustRightInd w:val="0"/>
        <w:spacing w:after="0"/>
        <w:jc w:val="both"/>
      </w:pPr>
      <w:r>
        <w:t>Integrates diverse strands of information, identifying inter-relationships and linkages</w:t>
      </w:r>
    </w:p>
    <w:p w14:paraId="1BCB6A9D" w14:textId="1004AF2A" w:rsidR="0046545D" w:rsidRDefault="0046545D" w:rsidP="0046545D">
      <w:pPr>
        <w:pStyle w:val="ListParagraph"/>
        <w:numPr>
          <w:ilvl w:val="0"/>
          <w:numId w:val="26"/>
        </w:numPr>
        <w:autoSpaceDE w:val="0"/>
        <w:autoSpaceDN w:val="0"/>
        <w:adjustRightInd w:val="0"/>
        <w:spacing w:after="0"/>
        <w:jc w:val="both"/>
      </w:pPr>
      <w:r>
        <w:t>Uses judgement to make clear, timely and well-grounded decisions on important issues</w:t>
      </w:r>
    </w:p>
    <w:p w14:paraId="65C5CB1F" w14:textId="77777777" w:rsidR="0046545D" w:rsidRDefault="0046545D" w:rsidP="0046545D">
      <w:pPr>
        <w:pStyle w:val="ListParagraph"/>
        <w:numPr>
          <w:ilvl w:val="0"/>
          <w:numId w:val="26"/>
        </w:numPr>
        <w:autoSpaceDE w:val="0"/>
        <w:autoSpaceDN w:val="0"/>
        <w:adjustRightInd w:val="0"/>
        <w:spacing w:after="0"/>
        <w:jc w:val="both"/>
      </w:pPr>
      <w:r>
        <w:lastRenderedPageBreak/>
        <w:t>Considers the wider implications, agendas and sensitivities within decisions and the impact on a range of stakeholders</w:t>
      </w:r>
    </w:p>
    <w:p w14:paraId="4C60B5B4" w14:textId="0141C6CD" w:rsidR="00746304" w:rsidRDefault="0046545D" w:rsidP="0046545D">
      <w:pPr>
        <w:pStyle w:val="ListParagraph"/>
        <w:numPr>
          <w:ilvl w:val="0"/>
          <w:numId w:val="26"/>
        </w:numPr>
        <w:autoSpaceDE w:val="0"/>
        <w:autoSpaceDN w:val="0"/>
        <w:adjustRightInd w:val="0"/>
        <w:spacing w:after="0"/>
        <w:jc w:val="both"/>
      </w:pPr>
      <w:r>
        <w:t>Takes a firm position on issues s/he considers important</w:t>
      </w:r>
    </w:p>
    <w:p w14:paraId="53745CB8" w14:textId="77777777" w:rsidR="0046545D" w:rsidRPr="00746304" w:rsidRDefault="0046545D" w:rsidP="0046545D">
      <w:pPr>
        <w:pStyle w:val="ListParagraph"/>
        <w:autoSpaceDE w:val="0"/>
        <w:autoSpaceDN w:val="0"/>
        <w:adjustRightInd w:val="0"/>
        <w:spacing w:after="0"/>
        <w:jc w:val="both"/>
      </w:pPr>
    </w:p>
    <w:p w14:paraId="1123ED24" w14:textId="77777777" w:rsidR="00F333EA" w:rsidRPr="00304FDA" w:rsidRDefault="00F333EA" w:rsidP="000F0D46">
      <w:pPr>
        <w:autoSpaceDE w:val="0"/>
        <w:autoSpaceDN w:val="0"/>
        <w:adjustRightInd w:val="0"/>
        <w:spacing w:after="0"/>
        <w:jc w:val="both"/>
        <w:rPr>
          <w:rFonts w:cstheme="minorHAnsi"/>
          <w:b/>
        </w:rPr>
      </w:pPr>
      <w:r w:rsidRPr="00304FDA">
        <w:rPr>
          <w:rFonts w:cstheme="minorHAnsi"/>
          <w:b/>
        </w:rPr>
        <w:t>Management &amp; Delivery of Results</w:t>
      </w:r>
    </w:p>
    <w:p w14:paraId="7BFAEB3B" w14:textId="77777777" w:rsidR="0046545D" w:rsidRDefault="0046545D" w:rsidP="0046545D">
      <w:pPr>
        <w:pStyle w:val="ListParagraph"/>
        <w:numPr>
          <w:ilvl w:val="0"/>
          <w:numId w:val="26"/>
        </w:numPr>
        <w:autoSpaceDE w:val="0"/>
        <w:autoSpaceDN w:val="0"/>
        <w:adjustRightInd w:val="0"/>
        <w:spacing w:after="0"/>
        <w:jc w:val="both"/>
      </w:pPr>
      <w:r>
        <w:t>Takes responsibility for challenging tasks and delivers on time and to a high standard</w:t>
      </w:r>
    </w:p>
    <w:p w14:paraId="1E2F0991" w14:textId="2031C34E" w:rsidR="0046545D" w:rsidRDefault="0046545D" w:rsidP="00A00B5E">
      <w:pPr>
        <w:pStyle w:val="ListParagraph"/>
        <w:numPr>
          <w:ilvl w:val="0"/>
          <w:numId w:val="26"/>
        </w:numPr>
        <w:autoSpaceDE w:val="0"/>
        <w:autoSpaceDN w:val="0"/>
        <w:adjustRightInd w:val="0"/>
        <w:spacing w:after="0"/>
        <w:jc w:val="both"/>
      </w:pPr>
      <w:r>
        <w:t xml:space="preserve">Plans and prioritises work in terms of importance, timescales and other resource constraints, re-prioritising </w:t>
      </w:r>
      <w:proofErr w:type="gramStart"/>
      <w:r>
        <w:t>in</w:t>
      </w:r>
      <w:r w:rsidR="00705141">
        <w:t xml:space="preserve"> </w:t>
      </w:r>
      <w:r>
        <w:t>light of</w:t>
      </w:r>
      <w:proofErr w:type="gramEnd"/>
      <w:r>
        <w:t xml:space="preserve"> changing circumstances</w:t>
      </w:r>
    </w:p>
    <w:p w14:paraId="0D8EB554" w14:textId="77777777" w:rsidR="0046545D" w:rsidRDefault="0046545D" w:rsidP="0046545D">
      <w:pPr>
        <w:pStyle w:val="ListParagraph"/>
        <w:numPr>
          <w:ilvl w:val="0"/>
          <w:numId w:val="26"/>
        </w:numPr>
        <w:autoSpaceDE w:val="0"/>
        <w:autoSpaceDN w:val="0"/>
        <w:adjustRightInd w:val="0"/>
        <w:spacing w:after="0"/>
        <w:jc w:val="both"/>
      </w:pPr>
      <w:r>
        <w:t>Ensures quality and efficient customer service is central to the work of the division</w:t>
      </w:r>
    </w:p>
    <w:p w14:paraId="36CF0D17" w14:textId="77777777" w:rsidR="0046545D" w:rsidRDefault="0046545D" w:rsidP="0046545D">
      <w:pPr>
        <w:pStyle w:val="ListParagraph"/>
        <w:numPr>
          <w:ilvl w:val="0"/>
          <w:numId w:val="26"/>
        </w:numPr>
        <w:autoSpaceDE w:val="0"/>
        <w:autoSpaceDN w:val="0"/>
        <w:adjustRightInd w:val="0"/>
        <w:spacing w:after="0"/>
        <w:jc w:val="both"/>
      </w:pPr>
      <w:r>
        <w:t>Looks critically at issues to see how things can be done better</w:t>
      </w:r>
    </w:p>
    <w:p w14:paraId="40360053" w14:textId="77777777" w:rsidR="0046545D" w:rsidRDefault="0046545D" w:rsidP="0046545D">
      <w:pPr>
        <w:pStyle w:val="ListParagraph"/>
        <w:numPr>
          <w:ilvl w:val="0"/>
          <w:numId w:val="26"/>
        </w:numPr>
        <w:autoSpaceDE w:val="0"/>
        <w:autoSpaceDN w:val="0"/>
        <w:adjustRightInd w:val="0"/>
        <w:spacing w:after="0"/>
        <w:jc w:val="both"/>
      </w:pPr>
      <w:r>
        <w:t>Is open to new ideas initiatives and creative solutions to problems</w:t>
      </w:r>
    </w:p>
    <w:p w14:paraId="72B7493D" w14:textId="77777777" w:rsidR="0046545D" w:rsidRDefault="0046545D" w:rsidP="0046545D">
      <w:pPr>
        <w:pStyle w:val="ListParagraph"/>
        <w:numPr>
          <w:ilvl w:val="0"/>
          <w:numId w:val="26"/>
        </w:numPr>
        <w:autoSpaceDE w:val="0"/>
        <w:autoSpaceDN w:val="0"/>
        <w:adjustRightInd w:val="0"/>
        <w:spacing w:after="0"/>
        <w:jc w:val="both"/>
      </w:pPr>
      <w:r>
        <w:t>Ensures controls and performance measures are in place to deliver efficient and high value services</w:t>
      </w:r>
    </w:p>
    <w:p w14:paraId="39659CD8" w14:textId="3AE65584" w:rsidR="00F84526" w:rsidRDefault="0046545D" w:rsidP="0046545D">
      <w:pPr>
        <w:pStyle w:val="ListParagraph"/>
        <w:numPr>
          <w:ilvl w:val="0"/>
          <w:numId w:val="26"/>
        </w:numPr>
        <w:autoSpaceDE w:val="0"/>
        <w:autoSpaceDN w:val="0"/>
        <w:adjustRightInd w:val="0"/>
        <w:spacing w:after="0"/>
        <w:jc w:val="both"/>
      </w:pPr>
      <w:r>
        <w:t>Effectively manages multiple projects</w:t>
      </w:r>
    </w:p>
    <w:p w14:paraId="316B70F6" w14:textId="77777777" w:rsidR="0046545D" w:rsidRPr="00304FDA" w:rsidRDefault="0046545D" w:rsidP="0046545D">
      <w:pPr>
        <w:pStyle w:val="ListParagraph"/>
        <w:autoSpaceDE w:val="0"/>
        <w:autoSpaceDN w:val="0"/>
        <w:adjustRightInd w:val="0"/>
        <w:spacing w:after="0"/>
        <w:jc w:val="both"/>
      </w:pPr>
    </w:p>
    <w:p w14:paraId="471FDD90" w14:textId="11FF2DA0" w:rsidR="000F0D46" w:rsidRDefault="00705141" w:rsidP="000F0D46">
      <w:pPr>
        <w:autoSpaceDE w:val="0"/>
        <w:autoSpaceDN w:val="0"/>
        <w:adjustRightInd w:val="0"/>
        <w:spacing w:after="0"/>
        <w:jc w:val="both"/>
        <w:rPr>
          <w:b/>
        </w:rPr>
      </w:pPr>
      <w:r>
        <w:rPr>
          <w:b/>
        </w:rPr>
        <w:t>Interpersonal</w:t>
      </w:r>
      <w:r w:rsidR="000F0D46" w:rsidRPr="000F0D46">
        <w:rPr>
          <w:b/>
        </w:rPr>
        <w:t xml:space="preserve"> &amp; Communication </w:t>
      </w:r>
      <w:r>
        <w:rPr>
          <w:b/>
        </w:rPr>
        <w:t>Skills</w:t>
      </w:r>
    </w:p>
    <w:p w14:paraId="33B51673" w14:textId="77777777" w:rsidR="00705141" w:rsidRDefault="00705141" w:rsidP="00705141">
      <w:pPr>
        <w:pStyle w:val="ListParagraph"/>
        <w:numPr>
          <w:ilvl w:val="0"/>
          <w:numId w:val="27"/>
        </w:numPr>
        <w:autoSpaceDE w:val="0"/>
        <w:autoSpaceDN w:val="0"/>
        <w:adjustRightInd w:val="0"/>
        <w:spacing w:after="0"/>
        <w:jc w:val="both"/>
      </w:pPr>
      <w:r>
        <w:t>Presents information in a confident, logical and convincing manner, verbally and in writing</w:t>
      </w:r>
    </w:p>
    <w:p w14:paraId="452B0980" w14:textId="77777777" w:rsidR="00705141" w:rsidRDefault="00705141" w:rsidP="00705141">
      <w:pPr>
        <w:pStyle w:val="ListParagraph"/>
        <w:numPr>
          <w:ilvl w:val="0"/>
          <w:numId w:val="27"/>
        </w:numPr>
        <w:autoSpaceDE w:val="0"/>
        <w:autoSpaceDN w:val="0"/>
        <w:adjustRightInd w:val="0"/>
        <w:spacing w:after="0"/>
        <w:jc w:val="both"/>
      </w:pPr>
      <w:r>
        <w:t>Encourages open and constructive discussions around work issues</w:t>
      </w:r>
    </w:p>
    <w:p w14:paraId="1F185788" w14:textId="77777777" w:rsidR="00705141" w:rsidRDefault="00705141" w:rsidP="00705141">
      <w:pPr>
        <w:pStyle w:val="ListParagraph"/>
        <w:numPr>
          <w:ilvl w:val="0"/>
          <w:numId w:val="27"/>
        </w:numPr>
        <w:autoSpaceDE w:val="0"/>
        <w:autoSpaceDN w:val="0"/>
        <w:adjustRightInd w:val="0"/>
        <w:spacing w:after="0"/>
        <w:jc w:val="both"/>
      </w:pPr>
      <w:r>
        <w:t>Promotes teamwork within the section, but also works effectively on projects across Departments/ Sectors</w:t>
      </w:r>
    </w:p>
    <w:p w14:paraId="03E2C2B1" w14:textId="77777777" w:rsidR="00705141" w:rsidRDefault="00705141" w:rsidP="00705141">
      <w:pPr>
        <w:pStyle w:val="ListParagraph"/>
        <w:numPr>
          <w:ilvl w:val="0"/>
          <w:numId w:val="27"/>
        </w:numPr>
        <w:autoSpaceDE w:val="0"/>
        <w:autoSpaceDN w:val="0"/>
        <w:adjustRightInd w:val="0"/>
        <w:spacing w:after="0"/>
        <w:jc w:val="both"/>
      </w:pPr>
      <w:r>
        <w:t>Maintains poise and control when working to influence others</w:t>
      </w:r>
    </w:p>
    <w:p w14:paraId="2D53C250" w14:textId="4096E3C0" w:rsidR="00705141" w:rsidRDefault="00705141" w:rsidP="00705141">
      <w:pPr>
        <w:pStyle w:val="ListParagraph"/>
        <w:numPr>
          <w:ilvl w:val="0"/>
          <w:numId w:val="27"/>
        </w:numPr>
        <w:autoSpaceDE w:val="0"/>
        <w:autoSpaceDN w:val="0"/>
        <w:adjustRightInd w:val="0"/>
        <w:spacing w:after="0"/>
        <w:jc w:val="both"/>
      </w:pPr>
      <w:r>
        <w:t>Instils a strong focus on Customer Service in his/her area</w:t>
      </w:r>
    </w:p>
    <w:p w14:paraId="015251E1" w14:textId="77777777" w:rsidR="00705141" w:rsidRDefault="00705141" w:rsidP="00705141">
      <w:pPr>
        <w:pStyle w:val="ListParagraph"/>
        <w:numPr>
          <w:ilvl w:val="0"/>
          <w:numId w:val="27"/>
        </w:numPr>
        <w:autoSpaceDE w:val="0"/>
        <w:autoSpaceDN w:val="0"/>
        <w:adjustRightInd w:val="0"/>
        <w:spacing w:after="0"/>
        <w:jc w:val="both"/>
      </w:pPr>
      <w:r>
        <w:t>Develops and maintains a network of contacts to facilitate problem solving or information sharing</w:t>
      </w:r>
    </w:p>
    <w:p w14:paraId="19B8EA9F" w14:textId="672F0320" w:rsidR="00F84526" w:rsidRDefault="00705141" w:rsidP="00B46DB5">
      <w:pPr>
        <w:pStyle w:val="ListParagraph"/>
        <w:numPr>
          <w:ilvl w:val="0"/>
          <w:numId w:val="27"/>
        </w:numPr>
        <w:autoSpaceDE w:val="0"/>
        <w:autoSpaceDN w:val="0"/>
        <w:adjustRightInd w:val="0"/>
        <w:spacing w:after="0"/>
        <w:jc w:val="both"/>
      </w:pPr>
      <w:r>
        <w:t>Engages effectively with a range of stakeholders, including members of the public, Public Service Colleagues and the political system</w:t>
      </w:r>
    </w:p>
    <w:p w14:paraId="1197C66F" w14:textId="77777777" w:rsidR="00705141" w:rsidRPr="000F0D46" w:rsidRDefault="00705141" w:rsidP="00705141">
      <w:pPr>
        <w:pStyle w:val="ListParagraph"/>
        <w:autoSpaceDE w:val="0"/>
        <w:autoSpaceDN w:val="0"/>
        <w:adjustRightInd w:val="0"/>
        <w:spacing w:after="0"/>
        <w:jc w:val="both"/>
      </w:pPr>
    </w:p>
    <w:p w14:paraId="46CA221E" w14:textId="77777777" w:rsidR="00F333EA" w:rsidRPr="00304FDA" w:rsidRDefault="00F333EA" w:rsidP="00F333EA">
      <w:pPr>
        <w:autoSpaceDE w:val="0"/>
        <w:autoSpaceDN w:val="0"/>
        <w:adjustRightInd w:val="0"/>
        <w:spacing w:after="0"/>
        <w:jc w:val="both"/>
        <w:rPr>
          <w:rFonts w:cstheme="minorHAnsi"/>
          <w:b/>
        </w:rPr>
      </w:pPr>
      <w:r w:rsidRPr="00304FDA">
        <w:rPr>
          <w:rFonts w:cstheme="minorHAnsi"/>
          <w:b/>
        </w:rPr>
        <w:t>Specialist Knowledge, Expertise &amp; Self Development</w:t>
      </w:r>
    </w:p>
    <w:p w14:paraId="07610A74" w14:textId="565080CD" w:rsidR="00705141" w:rsidRDefault="00705141" w:rsidP="004308FE">
      <w:pPr>
        <w:pStyle w:val="ListParagraph"/>
        <w:numPr>
          <w:ilvl w:val="0"/>
          <w:numId w:val="27"/>
        </w:numPr>
        <w:autoSpaceDE w:val="0"/>
        <w:autoSpaceDN w:val="0"/>
        <w:adjustRightInd w:val="0"/>
        <w:spacing w:after="0"/>
        <w:jc w:val="both"/>
      </w:pPr>
      <w:r>
        <w:t xml:space="preserve">Has a clear understanding of the </w:t>
      </w:r>
      <w:proofErr w:type="gramStart"/>
      <w:r>
        <w:t>roles</w:t>
      </w:r>
      <w:proofErr w:type="gramEnd"/>
      <w:r>
        <w:t xml:space="preserve"> objectives and targets of self and the team and how they fit into the work of the unit and Department/ Organisation</w:t>
      </w:r>
    </w:p>
    <w:p w14:paraId="50980785" w14:textId="4BBD8504" w:rsidR="00705141" w:rsidRDefault="00705141" w:rsidP="00C34C6A">
      <w:pPr>
        <w:pStyle w:val="ListParagraph"/>
        <w:numPr>
          <w:ilvl w:val="0"/>
          <w:numId w:val="27"/>
        </w:numPr>
        <w:autoSpaceDE w:val="0"/>
        <w:autoSpaceDN w:val="0"/>
        <w:adjustRightInd w:val="0"/>
        <w:spacing w:after="0"/>
        <w:jc w:val="both"/>
      </w:pPr>
      <w:r>
        <w:t>Has a breadth and depth of knowledge of Department and Governmental issues and is sensitive to wider political and organisational priorities</w:t>
      </w:r>
    </w:p>
    <w:p w14:paraId="7365594C" w14:textId="77777777" w:rsidR="00705141" w:rsidRDefault="00705141" w:rsidP="00705141">
      <w:pPr>
        <w:pStyle w:val="ListParagraph"/>
        <w:numPr>
          <w:ilvl w:val="0"/>
          <w:numId w:val="27"/>
        </w:numPr>
        <w:autoSpaceDE w:val="0"/>
        <w:autoSpaceDN w:val="0"/>
        <w:adjustRightInd w:val="0"/>
        <w:spacing w:after="0"/>
        <w:jc w:val="both"/>
      </w:pPr>
      <w:r>
        <w:t>Is considered an expert by stakeholders in own field/ area</w:t>
      </w:r>
    </w:p>
    <w:p w14:paraId="6373DEF9" w14:textId="169C249C" w:rsidR="00253713" w:rsidRDefault="00705141" w:rsidP="004709EC">
      <w:pPr>
        <w:pStyle w:val="ListParagraph"/>
        <w:numPr>
          <w:ilvl w:val="0"/>
          <w:numId w:val="27"/>
        </w:numPr>
        <w:autoSpaceDE w:val="0"/>
        <w:autoSpaceDN w:val="0"/>
        <w:adjustRightInd w:val="0"/>
        <w:spacing w:after="0"/>
        <w:jc w:val="both"/>
      </w:pPr>
      <w:r>
        <w:t xml:space="preserve">Is focused on </w:t>
      </w:r>
      <w:r w:rsidR="00F02684">
        <w:t>self-development</w:t>
      </w:r>
      <w:r>
        <w:t>, seeking feedback and opportunities for growth to help carry out the specific requirements of the role</w:t>
      </w:r>
    </w:p>
    <w:p w14:paraId="08C61BD2" w14:textId="77777777" w:rsidR="00705141" w:rsidRPr="00253713" w:rsidRDefault="00705141" w:rsidP="00705141">
      <w:pPr>
        <w:pStyle w:val="ListParagraph"/>
        <w:autoSpaceDE w:val="0"/>
        <w:autoSpaceDN w:val="0"/>
        <w:adjustRightInd w:val="0"/>
        <w:spacing w:after="0"/>
        <w:jc w:val="both"/>
      </w:pPr>
    </w:p>
    <w:p w14:paraId="5B671921" w14:textId="77777777" w:rsidR="00F333EA" w:rsidRPr="00304FDA" w:rsidRDefault="00F333EA" w:rsidP="00253713">
      <w:pPr>
        <w:autoSpaceDE w:val="0"/>
        <w:autoSpaceDN w:val="0"/>
        <w:adjustRightInd w:val="0"/>
        <w:spacing w:after="0"/>
        <w:jc w:val="both"/>
        <w:rPr>
          <w:b/>
        </w:rPr>
      </w:pPr>
      <w:r w:rsidRPr="00304FDA">
        <w:rPr>
          <w:b/>
        </w:rPr>
        <w:t>Drive &amp; Commitment to Public Service Values</w:t>
      </w:r>
    </w:p>
    <w:p w14:paraId="62F50785" w14:textId="7AA04312" w:rsidR="00705141" w:rsidRDefault="00705141" w:rsidP="00705141">
      <w:pPr>
        <w:pStyle w:val="ListParagraph"/>
        <w:numPr>
          <w:ilvl w:val="0"/>
          <w:numId w:val="27"/>
        </w:numPr>
        <w:autoSpaceDE w:val="0"/>
        <w:autoSpaceDN w:val="0"/>
        <w:adjustRightInd w:val="0"/>
        <w:spacing w:after="0"/>
        <w:jc w:val="both"/>
      </w:pPr>
      <w:r>
        <w:t xml:space="preserve">Is </w:t>
      </w:r>
      <w:r w:rsidR="00F02684">
        <w:t>self-motivated</w:t>
      </w:r>
      <w:r>
        <w:t xml:space="preserve"> and shows a desire to continuously perform at a high level</w:t>
      </w:r>
    </w:p>
    <w:p w14:paraId="6D2E5DF1" w14:textId="77777777" w:rsidR="00705141" w:rsidRDefault="00705141" w:rsidP="00705141">
      <w:pPr>
        <w:pStyle w:val="ListParagraph"/>
        <w:numPr>
          <w:ilvl w:val="0"/>
          <w:numId w:val="27"/>
        </w:numPr>
        <w:autoSpaceDE w:val="0"/>
        <w:autoSpaceDN w:val="0"/>
        <w:adjustRightInd w:val="0"/>
        <w:spacing w:after="0"/>
        <w:jc w:val="both"/>
      </w:pPr>
      <w:r>
        <w:t>Is personally honest and trustworthy and can be relied upon</w:t>
      </w:r>
    </w:p>
    <w:p w14:paraId="26D6E495" w14:textId="77777777" w:rsidR="00705141" w:rsidRDefault="00705141" w:rsidP="00705141">
      <w:pPr>
        <w:pStyle w:val="ListParagraph"/>
        <w:numPr>
          <w:ilvl w:val="0"/>
          <w:numId w:val="27"/>
        </w:numPr>
        <w:autoSpaceDE w:val="0"/>
        <w:autoSpaceDN w:val="0"/>
        <w:adjustRightInd w:val="0"/>
        <w:spacing w:after="0"/>
        <w:jc w:val="both"/>
      </w:pPr>
      <w:r>
        <w:t>Ensures the citizen is at the heart of all services provided</w:t>
      </w:r>
    </w:p>
    <w:p w14:paraId="74822547" w14:textId="77777777" w:rsidR="00705141" w:rsidRDefault="00705141" w:rsidP="00705141">
      <w:pPr>
        <w:pStyle w:val="ListParagraph"/>
        <w:numPr>
          <w:ilvl w:val="0"/>
          <w:numId w:val="27"/>
        </w:numPr>
        <w:autoSpaceDE w:val="0"/>
        <w:autoSpaceDN w:val="0"/>
        <w:adjustRightInd w:val="0"/>
        <w:spacing w:after="0"/>
        <w:jc w:val="both"/>
      </w:pPr>
      <w:r>
        <w:t>Through leading by example, fosters the highest standards of ethics and integrity</w:t>
      </w:r>
    </w:p>
    <w:p w14:paraId="771B918A" w14:textId="77777777" w:rsidR="00A12E40" w:rsidRDefault="00A12E40"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lastRenderedPageBreak/>
        <w:t xml:space="preserve">A citizen of Switzerland pursuant to the agreement between the EU and Switzerland on the free movement of persons; or </w:t>
      </w:r>
    </w:p>
    <w:p w14:paraId="4D832F83" w14:textId="45125A8C" w:rsidR="00EF5127" w:rsidRPr="00C01FEF" w:rsidRDefault="00EF5127" w:rsidP="002B12D7">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03E0330C" w14:textId="77777777" w:rsidR="0014073B" w:rsidRDefault="0014073B" w:rsidP="00CA70C7">
      <w:pPr>
        <w:autoSpaceDE w:val="0"/>
        <w:autoSpaceDN w:val="0"/>
        <w:adjustRightInd w:val="0"/>
        <w:spacing w:after="0"/>
        <w:jc w:val="both"/>
        <w:rPr>
          <w:rFonts w:ascii="Calibri" w:hAnsi="Calibri" w:cs="Calibri"/>
          <w:color w:val="000000"/>
        </w:rPr>
      </w:pPr>
    </w:p>
    <w:p w14:paraId="28805CF7" w14:textId="77777777" w:rsidR="002F5867" w:rsidRDefault="002F5867" w:rsidP="00CA70C7">
      <w:pPr>
        <w:autoSpaceDE w:val="0"/>
        <w:autoSpaceDN w:val="0"/>
        <w:adjustRightInd w:val="0"/>
        <w:spacing w:after="0"/>
        <w:jc w:val="both"/>
        <w:rPr>
          <w:rFonts w:ascii="Calibri" w:hAnsi="Calibri" w:cs="Calibri"/>
          <w:color w:val="000000"/>
        </w:rPr>
      </w:pPr>
    </w:p>
    <w:p w14:paraId="13588A8A" w14:textId="77777777" w:rsidR="002F5867" w:rsidRDefault="002F5867" w:rsidP="00CA70C7">
      <w:pPr>
        <w:autoSpaceDE w:val="0"/>
        <w:autoSpaceDN w:val="0"/>
        <w:adjustRightInd w:val="0"/>
        <w:spacing w:after="0"/>
        <w:jc w:val="both"/>
        <w:rPr>
          <w:rFonts w:ascii="Calibri" w:hAnsi="Calibri" w:cs="Calibri"/>
          <w:color w:val="000000"/>
        </w:rPr>
      </w:pPr>
    </w:p>
    <w:p w14:paraId="703E9BC3" w14:textId="77777777" w:rsidR="002F5867" w:rsidRPr="00433CD7" w:rsidRDefault="002F586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4DD30AF2"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w:t>
      </w:r>
      <w:r w:rsidR="002F5867">
        <w:rPr>
          <w:rFonts w:ascii="Calibri" w:hAnsi="Calibri" w:cs="Calibri"/>
          <w:color w:val="000000"/>
        </w:rPr>
        <w:t>Finance</w:t>
      </w:r>
      <w:r w:rsidRPr="00433CD7">
        <w:rPr>
          <w:rFonts w:ascii="Calibri" w:hAnsi="Calibri" w:cs="Calibri"/>
          <w:color w:val="000000"/>
        </w:rPr>
        <w:t xml:space="preserv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 xml:space="preserve">Applicants will be required to declare whether they have previously availed of a public service scheme of incentivised early retirement. Applicants will also be required to declare any entitlements to a Public </w:t>
      </w:r>
      <w:r w:rsidRPr="00433CD7">
        <w:rPr>
          <w:rFonts w:ascii="Calibri" w:hAnsi="Calibri" w:cs="Calibri"/>
          <w:color w:val="000000"/>
        </w:rPr>
        <w:lastRenderedPageBreak/>
        <w:t>Service pension benefit (in payment or preserved) from any other Public Service employment and/or where they have received a payment-in-lieu in respect of service in any Public Service employment.</w:t>
      </w:r>
    </w:p>
    <w:p w14:paraId="6C43A529" w14:textId="77777777" w:rsidR="00A12E40" w:rsidRDefault="00A12E40" w:rsidP="00A7282A">
      <w:pPr>
        <w:pStyle w:val="Heading2"/>
      </w:pPr>
    </w:p>
    <w:p w14:paraId="67405E3D" w14:textId="4857D2ED"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66F43227"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14073B">
        <w:rPr>
          <w:rFonts w:ascii="Calibri" w:hAnsi="Calibri" w:cs="Calibri"/>
          <w:color w:val="000000" w:themeColor="text1"/>
        </w:rPr>
        <w:t>t</w:t>
      </w:r>
      <w:r w:rsidR="007C4D78" w:rsidRPr="00DE38D3">
        <w:rPr>
          <w:rFonts w:ascii="Calibri" w:hAnsi="Calibri" w:cs="Calibri"/>
          <w:color w:val="000000" w:themeColor="text1"/>
        </w:rPr>
        <w:t xml:space="preserve">he </w:t>
      </w:r>
      <w:r w:rsidR="0073539A" w:rsidRPr="0073539A">
        <w:rPr>
          <w:rFonts w:ascii="Calibri" w:hAnsi="Calibri" w:cs="Calibri"/>
          <w:color w:val="000000" w:themeColor="text1"/>
        </w:rPr>
        <w:t xml:space="preserve">Assistant Director (AP, Standard Scale) of </w:t>
      </w:r>
      <w:r w:rsidR="006F1D8B">
        <w:rPr>
          <w:rFonts w:ascii="Calibri" w:hAnsi="Calibri" w:cs="Calibri"/>
          <w:color w:val="000000" w:themeColor="text1"/>
        </w:rPr>
        <w:t>Human Resources</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w:t>
      </w:r>
      <w:proofErr w:type="gramStart"/>
      <w:r w:rsidR="000D19AB" w:rsidRPr="00DE38D3">
        <w:rPr>
          <w:rFonts w:ascii="Calibri" w:hAnsi="Calibri" w:cs="Calibri"/>
          <w:color w:val="000000" w:themeColor="text1"/>
        </w:rPr>
        <w:t>all of</w:t>
      </w:r>
      <w:proofErr w:type="gramEnd"/>
      <w:r w:rsidR="000D19AB" w:rsidRPr="00DE38D3">
        <w:rPr>
          <w:rFonts w:ascii="Calibri" w:hAnsi="Calibri" w:cs="Calibri"/>
          <w:color w:val="000000" w:themeColor="text1"/>
        </w:rPr>
        <w:t xml:space="preserve"> the terms and conditions, which apply to public servants generally. </w:t>
      </w:r>
    </w:p>
    <w:p w14:paraId="31A40EAC" w14:textId="77777777" w:rsidR="006F1D8B" w:rsidRPr="003E28A5" w:rsidRDefault="006F1D8B"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21D65EEE"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606F8C">
        <w:rPr>
          <w:rFonts w:eastAsia="Times New Roman" w:cstheme="minorHAnsi"/>
          <w:color w:val="000000"/>
          <w:lang w:eastAsia="en-IE"/>
        </w:rPr>
        <w:t>AP</w:t>
      </w:r>
      <w:r w:rsidRPr="00304FDA">
        <w:rPr>
          <w:rFonts w:eastAsia="Times New Roman" w:cstheme="minorHAnsi"/>
          <w:color w:val="000000"/>
          <w:lang w:eastAsia="en-IE"/>
        </w:rPr>
        <w:t xml:space="preserve"> (Standard Scale) 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9732B1">
        <w:rPr>
          <w:rFonts w:eastAsia="Times New Roman" w:cstheme="minorHAnsi"/>
          <w:color w:val="000000"/>
          <w:lang w:eastAsia="en-IE"/>
        </w:rPr>
        <w:t xml:space="preserve">August </w:t>
      </w:r>
      <w:r w:rsidR="0073539A">
        <w:rPr>
          <w:rFonts w:eastAsia="Times New Roman" w:cstheme="minorHAnsi"/>
          <w:color w:val="000000"/>
          <w:lang w:eastAsia="en-IE"/>
        </w:rPr>
        <w:t>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6C55ACD1" w:rsidR="0033147D" w:rsidRDefault="00606F8C" w:rsidP="0033147D">
      <w:pPr>
        <w:spacing w:after="160" w:line="259" w:lineRule="auto"/>
        <w:jc w:val="both"/>
        <w:rPr>
          <w:b/>
        </w:rPr>
      </w:pPr>
      <w:r>
        <w:rPr>
          <w:b/>
        </w:rPr>
        <w:t xml:space="preserve">Assistant </w:t>
      </w:r>
      <w:r w:rsidR="003440A9">
        <w:rPr>
          <w:b/>
        </w:rPr>
        <w:t>Principal</w:t>
      </w:r>
      <w:r w:rsidR="0033147D" w:rsidRPr="00304FDA">
        <w:rPr>
          <w:b/>
        </w:rPr>
        <w:t xml:space="preserve"> 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3EA683B2" w14:textId="77777777" w:rsidR="00697951" w:rsidRDefault="00697951" w:rsidP="00697951">
      <w:pPr>
        <w:autoSpaceDE w:val="0"/>
        <w:autoSpaceDN w:val="0"/>
        <w:adjustRightInd w:val="0"/>
        <w:spacing w:after="0"/>
        <w:jc w:val="both"/>
        <w:rPr>
          <w:b/>
        </w:rPr>
      </w:pPr>
      <w:r w:rsidRPr="00CD02C3">
        <w:rPr>
          <w:b/>
        </w:rPr>
        <w:t>€81,475 – €84,475 – €87,518 – €90,569 – €93,617 – €95,375 – €98,449 LSI1 – €101,535 LSI2</w:t>
      </w:r>
    </w:p>
    <w:p w14:paraId="7AAEF199" w14:textId="77777777" w:rsidR="00697951" w:rsidRDefault="00697951" w:rsidP="0033147D">
      <w:pPr>
        <w:autoSpaceDE w:val="0"/>
        <w:autoSpaceDN w:val="0"/>
        <w:adjustRightInd w:val="0"/>
        <w:spacing w:after="0"/>
        <w:jc w:val="both"/>
        <w:rPr>
          <w:rFonts w:cstheme="minorHAnsi"/>
        </w:rPr>
      </w:pPr>
    </w:p>
    <w:p w14:paraId="2CEF7CA2" w14:textId="4F368C3D"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w:t>
      </w:r>
      <w:proofErr w:type="gramStart"/>
      <w:r w:rsidRPr="00433CD7">
        <w:rPr>
          <w:rFonts w:ascii="Calibri" w:hAnsi="Calibri" w:cs="Calibri"/>
          <w:color w:val="000000"/>
        </w:rPr>
        <w:t>scale</w:t>
      </w:r>
      <w:proofErr w:type="gramEnd"/>
      <w:r w:rsidRPr="00433CD7">
        <w:rPr>
          <w:rFonts w:ascii="Calibri" w:hAnsi="Calibri" w:cs="Calibri"/>
          <w:color w:val="000000"/>
        </w:rPr>
        <w:t xml:space="preserv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7699318F" w:rsidR="00F0236D" w:rsidRPr="00F0236D" w:rsidRDefault="003A7004" w:rsidP="00F0236D">
      <w:pPr>
        <w:rPr>
          <w:rFonts w:eastAsia="Calibri" w:cstheme="minorHAnsi"/>
        </w:rPr>
      </w:pPr>
      <w:r w:rsidRPr="00B823EE">
        <w:rPr>
          <w:rFonts w:cstheme="minorHAnsi"/>
        </w:rPr>
        <w:lastRenderedPageBreak/>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 xml:space="preserve">Are suitable from the point of view of health with </w:t>
      </w:r>
      <w:proofErr w:type="gramStart"/>
      <w:r w:rsidRPr="00304FDA">
        <w:rPr>
          <w:rFonts w:cstheme="minorHAnsi"/>
        </w:rPr>
        <w:t>particular regard</w:t>
      </w:r>
      <w:proofErr w:type="gramEnd"/>
      <w:r w:rsidRPr="00304FDA">
        <w:rPr>
          <w:rFonts w:cstheme="minorHAnsi"/>
        </w:rPr>
        <w:t xml:space="preserve"> to sick leave.</w:t>
      </w:r>
    </w:p>
    <w:p w14:paraId="41080D86" w14:textId="77777777" w:rsidR="003A7004" w:rsidRDefault="003A7004" w:rsidP="003A7004">
      <w:pPr>
        <w:jc w:val="both"/>
        <w:rPr>
          <w:rFonts w:cstheme="minorHAnsi"/>
        </w:rPr>
      </w:pPr>
    </w:p>
    <w:p w14:paraId="6CFBA019" w14:textId="2B9D1A19"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t>
      </w:r>
      <w:proofErr w:type="gramStart"/>
      <w:r w:rsidRPr="00304FDA">
        <w:rPr>
          <w:rFonts w:cstheme="minorHAnsi"/>
        </w:rPr>
        <w:t>whether or not</w:t>
      </w:r>
      <w:proofErr w:type="gramEnd"/>
      <w:r w:rsidRPr="00304FDA">
        <w:rPr>
          <w:rFonts w:cstheme="minorHAnsi"/>
        </w:rPr>
        <w:t xml:space="preserve">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w:t>
      </w:r>
      <w:proofErr w:type="gramStart"/>
      <w:r w:rsidR="009F2D8D">
        <w:rPr>
          <w:rFonts w:cstheme="minorHAnsi"/>
        </w:rPr>
        <w:t>GRAI</w:t>
      </w:r>
      <w:proofErr w:type="gramEnd"/>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pPr>
        <w:pStyle w:val="ListParagraph"/>
        <w:numPr>
          <w:ilvl w:val="0"/>
          <w:numId w:val="35"/>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Pr="00433CD7" w:rsidRDefault="003A7004"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P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25C914CE"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w:t>
      </w:r>
      <w:proofErr w:type="gramStart"/>
      <w:r w:rsidRPr="00433CD7">
        <w:rPr>
          <w:rFonts w:ascii="Calibri" w:hAnsi="Calibri" w:cs="Calibri"/>
          <w:color w:val="000000"/>
        </w:rPr>
        <w:t>be connected with</w:t>
      </w:r>
      <w:proofErr w:type="gramEnd"/>
      <w:r w:rsidRPr="00433CD7">
        <w:rPr>
          <w:rFonts w:ascii="Calibri" w:hAnsi="Calibri" w:cs="Calibri"/>
          <w:color w:val="000000"/>
        </w:rPr>
        <w:t xml:space="preserve"> any outside business which would interfere with the performance of official duties or conflict in any way with the position of </w:t>
      </w:r>
      <w:r w:rsidR="0014073B">
        <w:rPr>
          <w:rFonts w:ascii="Calibri" w:hAnsi="Calibri" w:cs="Calibri"/>
          <w:color w:val="000000"/>
        </w:rPr>
        <w:t xml:space="preserve">Assistant Director of </w:t>
      </w:r>
      <w:r w:rsidR="006F1D8B">
        <w:rPr>
          <w:rFonts w:ascii="Calibri" w:hAnsi="Calibri" w:cs="Calibri"/>
          <w:color w:val="000000"/>
        </w:rPr>
        <w:t>Human Resources</w:t>
      </w:r>
      <w:r w:rsidR="00645F3E" w:rsidRPr="00645F3E">
        <w:rPr>
          <w:rFonts w:ascii="Calibri" w:hAnsi="Calibri" w:cs="Calibri"/>
          <w:color w:val="000000"/>
        </w:rPr>
        <w:t xml:space="preserve"> (</w:t>
      </w:r>
      <w:r w:rsidR="00C44C16">
        <w:rPr>
          <w:rFonts w:ascii="Calibri" w:hAnsi="Calibri" w:cs="Calibri"/>
          <w:color w:val="000000"/>
        </w:rPr>
        <w:t>AP</w:t>
      </w:r>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Pr="00433CD7" w:rsidRDefault="006305DE"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7C85697F"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 xml:space="preserve">Dublin City </w:t>
      </w:r>
      <w:proofErr w:type="gramStart"/>
      <w:r w:rsidR="009F2D8D">
        <w:rPr>
          <w:rFonts w:ascii="Calibri" w:hAnsi="Calibri" w:cs="Calibri"/>
          <w:color w:val="000000"/>
        </w:rPr>
        <w:t>Centre</w:t>
      </w:r>
      <w:proofErr w:type="gramEnd"/>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14073B">
        <w:rPr>
          <w:rFonts w:ascii="Calibri" w:hAnsi="Calibri" w:cs="Calibri"/>
          <w:color w:val="000000"/>
        </w:rPr>
        <w:t xml:space="preserve">Assistant Director of </w:t>
      </w:r>
      <w:r w:rsidR="006F1D8B">
        <w:rPr>
          <w:rFonts w:ascii="Calibri" w:hAnsi="Calibri" w:cs="Calibri"/>
          <w:color w:val="000000"/>
        </w:rPr>
        <w:t>Human Resources</w:t>
      </w:r>
      <w:r w:rsidR="00645F3E">
        <w:rPr>
          <w:rFonts w:ascii="Calibri" w:hAnsi="Calibri" w:cs="Calibri"/>
          <w:color w:val="000000" w:themeColor="text1"/>
        </w:rPr>
        <w:t xml:space="preserve"> (</w:t>
      </w:r>
      <w:r w:rsidR="00C44C16">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Pr="00433CD7"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52EEC061"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14073B">
        <w:rPr>
          <w:rFonts w:ascii="Calibri" w:hAnsi="Calibri" w:cs="Calibri"/>
          <w:color w:val="000000"/>
        </w:rPr>
        <w:t xml:space="preserve">Assistant Director of </w:t>
      </w:r>
      <w:r w:rsidR="006F1D8B">
        <w:rPr>
          <w:rFonts w:ascii="Calibri" w:hAnsi="Calibri" w:cs="Calibri"/>
          <w:color w:val="000000"/>
        </w:rPr>
        <w:t>Human Resources</w:t>
      </w:r>
      <w:r w:rsidR="00645F3E">
        <w:rPr>
          <w:rFonts w:ascii="Calibri" w:hAnsi="Calibri" w:cs="Calibri"/>
          <w:color w:val="000000" w:themeColor="text1"/>
        </w:rPr>
        <w:t xml:space="preserve"> (</w:t>
      </w:r>
      <w:r w:rsidR="0061601D">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Default="006305DE" w:rsidP="00CA70C7">
      <w:pPr>
        <w:autoSpaceDE w:val="0"/>
        <w:autoSpaceDN w:val="0"/>
        <w:adjustRightInd w:val="0"/>
        <w:spacing w:after="0"/>
        <w:jc w:val="both"/>
        <w:rPr>
          <w:rFonts w:ascii="Calibri" w:hAnsi="Calibri" w:cs="Calibri"/>
          <w:color w:val="000000"/>
        </w:rPr>
      </w:pPr>
    </w:p>
    <w:p w14:paraId="36A91282" w14:textId="77777777" w:rsidR="0014073B" w:rsidRDefault="0014073B" w:rsidP="00CA70C7">
      <w:pPr>
        <w:autoSpaceDE w:val="0"/>
        <w:autoSpaceDN w:val="0"/>
        <w:adjustRightInd w:val="0"/>
        <w:spacing w:after="0"/>
        <w:jc w:val="both"/>
        <w:rPr>
          <w:rFonts w:ascii="Calibri" w:hAnsi="Calibri" w:cs="Calibri"/>
          <w:color w:val="000000"/>
        </w:rPr>
      </w:pPr>
    </w:p>
    <w:p w14:paraId="69846E3D" w14:textId="77777777" w:rsidR="0014073B" w:rsidRPr="00433CD7" w:rsidRDefault="0014073B"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60A1391F" w14:textId="0F49989E" w:rsidR="000E79A1" w:rsidRPr="00304FDA" w:rsidRDefault="000E79A1" w:rsidP="000E79A1">
      <w:pPr>
        <w:pStyle w:val="LABBody10pt"/>
        <w:jc w:val="both"/>
        <w:rPr>
          <w:rFonts w:asciiTheme="minorHAnsi" w:hAnsiTheme="minorHAnsi" w:cstheme="minorHAnsi"/>
          <w:color w:val="000000"/>
          <w:sz w:val="22"/>
          <w:szCs w:val="22"/>
        </w:rPr>
      </w:pPr>
      <w:r w:rsidRPr="00304FDA">
        <w:rPr>
          <w:rFonts w:asciiTheme="minorHAnsi" w:hAnsiTheme="minorHAnsi" w:cstheme="minorHAnsi"/>
          <w:sz w:val="22"/>
          <w:szCs w:val="22"/>
          <w:lang w:val="en-GB"/>
        </w:rPr>
        <w:t xml:space="preserve">The annual leave for this position is </w:t>
      </w:r>
      <w:r w:rsidR="00645F3E">
        <w:rPr>
          <w:rFonts w:asciiTheme="minorHAnsi" w:hAnsiTheme="minorHAnsi" w:cstheme="minorHAnsi"/>
          <w:sz w:val="22"/>
          <w:szCs w:val="22"/>
          <w:lang w:val="en-GB"/>
        </w:rPr>
        <w:t>30</w:t>
      </w:r>
      <w:r w:rsidRPr="00304FDA">
        <w:rPr>
          <w:rFonts w:asciiTheme="minorHAnsi" w:hAnsiTheme="minorHAnsi" w:cstheme="minorHAnsi"/>
          <w:sz w:val="22"/>
          <w:szCs w:val="22"/>
          <w:lang w:val="en-GB"/>
        </w:rPr>
        <w:t xml:space="preserve"> days. This allowance is subject to the usual conditions regarding the granting of annual leave in the public service, is based on a five-day week and is exclusive of the usual public holidays. </w:t>
      </w:r>
    </w:p>
    <w:p w14:paraId="241936BA" w14:textId="77777777" w:rsidR="00CB0464" w:rsidRPr="00CB0464" w:rsidRDefault="00CB0464"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79951AD7"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Pensionable Age: The minimum age at which pension is payable is the same as the age of eligibility for the State Pension, currently 66. </w:t>
      </w:r>
    </w:p>
    <w:p w14:paraId="7D97E3B2"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w:t>
      </w:r>
      <w:proofErr w:type="gramStart"/>
      <w:r w:rsidRPr="00F96C00">
        <w:rPr>
          <w:rFonts w:ascii="Calibri" w:hAnsi="Calibri" w:cs="Calibri"/>
          <w:color w:val="000000"/>
        </w:rPr>
        <w:t>up-rated</w:t>
      </w:r>
      <w:proofErr w:type="gramEnd"/>
      <w:r w:rsidRPr="00F96C00">
        <w:rPr>
          <w:rFonts w:ascii="Calibri" w:hAnsi="Calibri" w:cs="Calibri"/>
          <w:color w:val="000000"/>
        </w:rPr>
        <w:t xml:space="preserve"> each year by reference to CPI). </w:t>
      </w:r>
    </w:p>
    <w:p w14:paraId="78E382CA" w14:textId="77777777" w:rsidR="00BD71B1" w:rsidRP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lastRenderedPageBreak/>
        <w:t xml:space="preserve">Please note that pre-existing pension scheme terms may vary between public service bodies. On appointment to a new role with a new employer, the appointee will be subject to the pension terms applicable in the new body with which they are employed. </w:t>
      </w:r>
      <w:proofErr w:type="gramStart"/>
      <w:r w:rsidRPr="00433CD7">
        <w:rPr>
          <w:rFonts w:ascii="Calibri" w:hAnsi="Calibri" w:cs="Calibri"/>
          <w:color w:val="000000"/>
        </w:rPr>
        <w:t>In the event that</w:t>
      </w:r>
      <w:proofErr w:type="gramEnd"/>
      <w:r w:rsidRPr="00433CD7">
        <w:rPr>
          <w:rFonts w:ascii="Calibri" w:hAnsi="Calibri" w:cs="Calibri"/>
          <w:color w:val="000000"/>
        </w:rPr>
        <w:t xml:space="preserve">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 xml:space="preserve">Please Note: In applying for this </w:t>
      </w:r>
      <w:proofErr w:type="gramStart"/>
      <w:r w:rsidRPr="004413C1">
        <w:rPr>
          <w:rFonts w:ascii="Calibri" w:hAnsi="Calibri" w:cs="Calibri"/>
          <w:b/>
          <w:bCs/>
          <w:color w:val="000000"/>
        </w:rPr>
        <w:t>position</w:t>
      </w:r>
      <w:proofErr w:type="gramEnd"/>
      <w:r w:rsidRPr="004413C1">
        <w:rPr>
          <w:rFonts w:ascii="Calibri" w:hAnsi="Calibri" w:cs="Calibri"/>
          <w:b/>
          <w:bCs/>
          <w:color w:val="000000"/>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w:t>
      </w:r>
      <w:proofErr w:type="gramStart"/>
      <w:r w:rsidRPr="004413C1">
        <w:rPr>
          <w:rFonts w:ascii="Calibri" w:hAnsi="Calibri" w:cs="Calibri"/>
          <w:color w:val="000000"/>
        </w:rPr>
        <w:t>however</w:t>
      </w:r>
      <w:proofErr w:type="gramEnd"/>
      <w:r w:rsidRPr="004413C1">
        <w:rPr>
          <w:rFonts w:ascii="Calibri" w:hAnsi="Calibri" w:cs="Calibri"/>
          <w:color w:val="000000"/>
        </w:rPr>
        <w:t xml:space="preserve">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C7629D">
      <w:pPr>
        <w:pStyle w:val="ListParagraph"/>
        <w:numPr>
          <w:ilvl w:val="0"/>
          <w:numId w:val="20"/>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whichever is the later, but on resumption, the pension will be based on the person's actual reckonable service as a teacher (i.e. the added years previously granted will not be </w:t>
      </w:r>
      <w:proofErr w:type="gramStart"/>
      <w:r w:rsidRPr="0005564C">
        <w:rPr>
          <w:rFonts w:ascii="Calibri" w:hAnsi="Calibri" w:cs="Calibri"/>
          <w:color w:val="000000"/>
        </w:rPr>
        <w:t>taken into account</w:t>
      </w:r>
      <w:proofErr w:type="gramEnd"/>
      <w:r w:rsidRPr="0005564C">
        <w:rPr>
          <w:rFonts w:ascii="Calibri" w:hAnsi="Calibri" w:cs="Calibri"/>
          <w:color w:val="000000"/>
        </w:rPr>
        <w:t xml:space="preserve">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lastRenderedPageBreak/>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6265131A"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During the term of employment</w:t>
      </w:r>
      <w:r w:rsidR="002F5867">
        <w:rPr>
          <w:rFonts w:ascii="Calibri" w:hAnsi="Calibri" w:cs="Calibri"/>
          <w:color w:val="000000"/>
        </w:rPr>
        <w:t>,</w:t>
      </w:r>
      <w:r w:rsidRPr="00433CD7">
        <w:rPr>
          <w:rFonts w:ascii="Calibri" w:hAnsi="Calibri" w:cs="Calibri"/>
          <w:color w:val="000000"/>
        </w:rPr>
        <w:t xml:space="preserve"> the </w:t>
      </w:r>
      <w:r w:rsidR="0014073B">
        <w:rPr>
          <w:rFonts w:ascii="Calibri" w:hAnsi="Calibri" w:cs="Calibri"/>
          <w:color w:val="000000"/>
        </w:rPr>
        <w:t xml:space="preserve">Assistant Director of </w:t>
      </w:r>
      <w:r w:rsidR="006F1D8B">
        <w:rPr>
          <w:rFonts w:ascii="Calibri" w:hAnsi="Calibri" w:cs="Calibri"/>
          <w:color w:val="000000"/>
        </w:rPr>
        <w:t>Human Resources</w:t>
      </w:r>
      <w:r w:rsidR="00D51F25" w:rsidRPr="00D51F25">
        <w:rPr>
          <w:rFonts w:ascii="Calibri" w:hAnsi="Calibri" w:cs="Calibri"/>
          <w:color w:val="000000"/>
        </w:rPr>
        <w:t xml:space="preserve"> (</w:t>
      </w:r>
      <w:r w:rsidR="0061601D">
        <w:rPr>
          <w:rFonts w:ascii="Calibri" w:hAnsi="Calibri" w:cs="Calibri"/>
          <w:color w:val="000000"/>
        </w:rPr>
        <w:t>AP</w:t>
      </w:r>
      <w:r w:rsidR="00D51F25" w:rsidRPr="00D51F25">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5204CA25"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Long Term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9A779DE"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long term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2281E4D8" w14:textId="77777777" w:rsidR="00A12E40" w:rsidRPr="00433CD7" w:rsidRDefault="00A12E40"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lastRenderedPageBreak/>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72120A03" w14:textId="5A36FC84" w:rsidR="00491EBC" w:rsidRDefault="00491EBC">
      <w:pPr>
        <w:rPr>
          <w:rFonts w:ascii="Calibri" w:hAnsi="Calibri" w:cs="Calibri"/>
          <w:b/>
          <w:bCs/>
          <w:color w:val="EB7B2F"/>
          <w:lang w:val="en-GB"/>
        </w:rPr>
      </w:pPr>
    </w:p>
    <w:p w14:paraId="6A71DBA1" w14:textId="77777777" w:rsidR="00697951" w:rsidRDefault="00697951">
      <w:pPr>
        <w:rPr>
          <w:rFonts w:ascii="Calibri" w:hAnsi="Calibri" w:cs="Calibri"/>
          <w:b/>
          <w:bCs/>
          <w:color w:val="EB7B2F"/>
          <w:lang w:val="en-GB"/>
        </w:rPr>
      </w:pPr>
    </w:p>
    <w:p w14:paraId="7CCC20C5" w14:textId="77777777" w:rsidR="00697951" w:rsidRDefault="00697951">
      <w:pPr>
        <w:rPr>
          <w:rFonts w:ascii="Calibri" w:hAnsi="Calibri" w:cs="Calibri"/>
          <w:b/>
          <w:bCs/>
          <w:color w:val="EB7B2F"/>
          <w:lang w:val="en-GB"/>
        </w:rPr>
      </w:pPr>
    </w:p>
    <w:p w14:paraId="57629DC8" w14:textId="77777777" w:rsidR="00697951" w:rsidRDefault="00697951">
      <w:pPr>
        <w:rPr>
          <w:rFonts w:ascii="Calibri" w:hAnsi="Calibri" w:cs="Calibri"/>
          <w:b/>
          <w:bCs/>
          <w:color w:val="EB7B2F"/>
          <w:lang w:val="en-GB"/>
        </w:rPr>
      </w:pPr>
    </w:p>
    <w:p w14:paraId="623348AD" w14:textId="77777777" w:rsidR="00697951" w:rsidRDefault="00697951">
      <w:pPr>
        <w:rPr>
          <w:rFonts w:ascii="Calibri" w:hAnsi="Calibri" w:cs="Calibri"/>
          <w:b/>
          <w:bCs/>
          <w:color w:val="EB7B2F"/>
          <w:lang w:val="en-GB"/>
        </w:rPr>
      </w:pPr>
    </w:p>
    <w:p w14:paraId="6D1FED27" w14:textId="77777777" w:rsidR="00697951" w:rsidRDefault="00697951">
      <w:pPr>
        <w:rPr>
          <w:rFonts w:ascii="Calibri" w:hAnsi="Calibri" w:cs="Calibri"/>
          <w:b/>
          <w:bCs/>
          <w:color w:val="EB7B2F"/>
          <w:lang w:val="en-GB"/>
        </w:rPr>
      </w:pPr>
    </w:p>
    <w:p w14:paraId="4CCC00C3" w14:textId="77777777" w:rsidR="00697951" w:rsidRPr="0014073B" w:rsidRDefault="00697951">
      <w:pPr>
        <w:rPr>
          <w:rFonts w:ascii="Calibri" w:hAnsi="Calibri" w:cs="Calibri"/>
          <w:b/>
          <w:bCs/>
          <w:color w:val="EB7B2F"/>
          <w:lang w:val="en-GB"/>
        </w:rPr>
      </w:pPr>
    </w:p>
    <w:p w14:paraId="3916FF7D" w14:textId="77777777" w:rsidR="00BD71B1" w:rsidRPr="00323012" w:rsidRDefault="00BD71B1" w:rsidP="008E7BBD">
      <w:pPr>
        <w:pStyle w:val="Heading2"/>
        <w:rPr>
          <w:rFonts w:ascii="Arial" w:hAnsi="Arial" w:cs="Arial"/>
          <w:lang w:val="en-GB"/>
        </w:rPr>
      </w:pPr>
      <w:r w:rsidRPr="007D6ECA">
        <w:rPr>
          <w:lang w:val="en-GB"/>
        </w:rPr>
        <w:t>COMPETITION PROCESS</w:t>
      </w:r>
    </w:p>
    <w:p w14:paraId="4254358D" w14:textId="77777777" w:rsidR="00A157AF" w:rsidRDefault="00A157AF" w:rsidP="00B16013">
      <w:pPr>
        <w:pStyle w:val="Heading3"/>
      </w:pP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CA5E6D">
      <w:pPr>
        <w:pStyle w:val="ListParagraph"/>
        <w:numPr>
          <w:ilvl w:val="0"/>
          <w:numId w:val="32"/>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3F10C53D"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697951" w:rsidRPr="00CD02C3">
        <w:rPr>
          <w:rFonts w:cstheme="minorHAnsi"/>
          <w:highlight w:val="yellow"/>
        </w:rPr>
        <w:t xml:space="preserve">Monday, </w:t>
      </w:r>
      <w:r w:rsidR="0027173C">
        <w:rPr>
          <w:rFonts w:cstheme="minorHAnsi"/>
          <w:highlight w:val="yellow"/>
        </w:rPr>
        <w:t>1</w:t>
      </w:r>
      <w:r w:rsidR="0027173C" w:rsidRPr="0027173C">
        <w:rPr>
          <w:rFonts w:cstheme="minorHAnsi"/>
          <w:highlight w:val="yellow"/>
          <w:vertAlign w:val="superscript"/>
        </w:rPr>
        <w:t>st</w:t>
      </w:r>
      <w:r w:rsidR="00697951" w:rsidRPr="00CD02C3">
        <w:rPr>
          <w:rFonts w:cstheme="minorHAnsi"/>
          <w:highlight w:val="yellow"/>
        </w:rPr>
        <w:t xml:space="preserve"> 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3BC696B9"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697951" w:rsidRPr="00697951">
        <w:rPr>
          <w:rFonts w:ascii="Calibri" w:hAnsi="Calibri" w:cs="Calibri"/>
          <w:b/>
          <w:bCs/>
          <w:color w:val="000000"/>
        </w:rPr>
        <w:t xml:space="preserve">Monday, </w:t>
      </w:r>
      <w:r w:rsidR="0027173C">
        <w:rPr>
          <w:rFonts w:ascii="Calibri" w:hAnsi="Calibri" w:cs="Calibri"/>
          <w:b/>
          <w:bCs/>
          <w:color w:val="000000"/>
        </w:rPr>
        <w:t>1</w:t>
      </w:r>
      <w:r w:rsidR="0027173C" w:rsidRPr="0027173C">
        <w:rPr>
          <w:rFonts w:ascii="Calibri" w:hAnsi="Calibri" w:cs="Calibri"/>
          <w:b/>
          <w:bCs/>
          <w:color w:val="000000"/>
          <w:vertAlign w:val="superscript"/>
        </w:rPr>
        <w:t>st</w:t>
      </w:r>
      <w:r w:rsidR="00697951" w:rsidRPr="00697951">
        <w:rPr>
          <w:rFonts w:ascii="Calibri" w:hAnsi="Calibri" w:cs="Calibri"/>
          <w:b/>
          <w:bCs/>
          <w:color w:val="000000"/>
        </w:rPr>
        <w:t xml:space="preserve"> 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Pr="000245F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6B3888F" w14:textId="77777777" w:rsidR="00BE1CA4" w:rsidRPr="00BD4BDC" w:rsidRDefault="00BE1CA4"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0C093E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16880369"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0F3370" w:rsidRPr="00A12E40">
        <w:rPr>
          <w:rFonts w:ascii="Calibri" w:hAnsi="Calibri" w:cs="Calibri"/>
          <w:color w:val="000000" w:themeColor="text1"/>
        </w:rPr>
        <w:t>The shortlisting criteria may include both the essential and desirable criteria specified for the position.</w:t>
      </w:r>
      <w:r w:rsidR="000F3370" w:rsidRPr="000F3370">
        <w:rPr>
          <w:rFonts w:ascii="Calibri" w:hAnsi="Calibri" w:cs="Calibri"/>
          <w:color w:val="000000" w:themeColor="text1"/>
        </w:rPr>
        <w:t xml:space="preserve">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w:t>
      </w:r>
      <w:proofErr w:type="gramStart"/>
      <w:r w:rsidR="00BD71B1" w:rsidRPr="00B16013">
        <w:rPr>
          <w:rFonts w:ascii="Calibri" w:hAnsi="Calibri" w:cs="Calibri"/>
          <w:color w:val="000000"/>
        </w:rPr>
        <w:t>on the basis of</w:t>
      </w:r>
      <w:proofErr w:type="gramEnd"/>
      <w:r w:rsidR="00BD71B1" w:rsidRPr="00B16013">
        <w:rPr>
          <w:rFonts w:ascii="Calibri" w:hAnsi="Calibri" w:cs="Calibri"/>
          <w:color w:val="000000"/>
        </w:rPr>
        <w:t xml:space="preserve"> the information contained in their application </w:t>
      </w:r>
    </w:p>
    <w:p w14:paraId="6AAB3A72" w14:textId="77777777" w:rsidR="000D0EE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CE6A0F">
      <w:pPr>
        <w:pStyle w:val="ListParagraph"/>
        <w:numPr>
          <w:ilvl w:val="0"/>
          <w:numId w:val="18"/>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CE6A0F">
      <w:pPr>
        <w:pStyle w:val="ListParagraph"/>
        <w:numPr>
          <w:ilvl w:val="0"/>
          <w:numId w:val="18"/>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14E5B95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At the final stage, candidates who meet the required standard for the job are placed in order of merit and considered for appointment in that order.</w:t>
      </w:r>
    </w:p>
    <w:p w14:paraId="4C040E8E" w14:textId="77777777" w:rsidR="003750EC" w:rsidRPr="00433CD7" w:rsidRDefault="003750EC"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lastRenderedPageBreak/>
        <w:t xml:space="preserve">Should the person </w:t>
      </w:r>
      <w:proofErr w:type="gramStart"/>
      <w:r w:rsidRPr="00433CD7">
        <w:rPr>
          <w:rFonts w:ascii="Calibri" w:hAnsi="Calibri" w:cs="Calibri"/>
          <w:color w:val="000000" w:themeColor="text1"/>
        </w:rPr>
        <w:t>recommended</w:t>
      </w:r>
      <w:proofErr w:type="gramEnd"/>
      <w:r w:rsidRPr="00433CD7">
        <w:rPr>
          <w:rFonts w:ascii="Calibri" w:hAnsi="Calibri" w:cs="Calibri"/>
          <w:color w:val="000000" w:themeColor="text1"/>
        </w:rPr>
        <w:t xml:space="preserve">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5AC3F0DC"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Default="00B31391" w:rsidP="00CA70C7">
      <w:pPr>
        <w:autoSpaceDE w:val="0"/>
        <w:autoSpaceDN w:val="0"/>
        <w:adjustRightInd w:val="0"/>
        <w:spacing w:after="0"/>
        <w:jc w:val="both"/>
        <w:rPr>
          <w:rFonts w:ascii="Calibri" w:hAnsi="Calibri" w:cs="Calibri"/>
          <w:b/>
          <w:bCs/>
          <w:color w:val="000000" w:themeColor="text1"/>
        </w:rPr>
      </w:pPr>
    </w:p>
    <w:p w14:paraId="3AC59317" w14:textId="77777777" w:rsidR="002F5867" w:rsidRDefault="002F5867" w:rsidP="00CA70C7">
      <w:pPr>
        <w:autoSpaceDE w:val="0"/>
        <w:autoSpaceDN w:val="0"/>
        <w:adjustRightInd w:val="0"/>
        <w:spacing w:after="0"/>
        <w:jc w:val="both"/>
        <w:rPr>
          <w:rFonts w:ascii="Calibri" w:hAnsi="Calibri" w:cs="Calibri"/>
          <w:b/>
          <w:bCs/>
          <w:color w:val="000000" w:themeColor="text1"/>
        </w:rPr>
      </w:pPr>
    </w:p>
    <w:p w14:paraId="073DA163" w14:textId="77777777" w:rsidR="002F5867" w:rsidRPr="00433CD7" w:rsidRDefault="002F5867"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7E19FFAD" w14:textId="77777777"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t>Candidates must:</w:t>
      </w:r>
    </w:p>
    <w:p w14:paraId="46728F60" w14:textId="77777777" w:rsidR="00697C96"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lastRenderedPageBreak/>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0E2714C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complainant must outline the facts that they believe show that the process followed was </w:t>
      </w:r>
      <w:proofErr w:type="gramStart"/>
      <w:r w:rsidRPr="00022AD0">
        <w:rPr>
          <w:rFonts w:ascii="Calibri" w:hAnsi="Calibri" w:cs="Calibri"/>
          <w:color w:val="000000" w:themeColor="text1"/>
        </w:rPr>
        <w:t>wrong..</w:t>
      </w:r>
      <w:proofErr w:type="gramEnd"/>
      <w:r w:rsidRPr="00022AD0">
        <w:rPr>
          <w:rFonts w:ascii="Calibri" w:hAnsi="Calibri" w:cs="Calibri"/>
          <w:color w:val="000000" w:themeColor="text1"/>
        </w:rPr>
        <w:t xml:space="preserve"> </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36CEB29B"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4D0450E" w14:textId="77777777" w:rsidR="00975B0B" w:rsidRDefault="00975B0B" w:rsidP="00C442AF">
      <w:pPr>
        <w:pStyle w:val="Heading3"/>
      </w:pPr>
    </w:p>
    <w:p w14:paraId="14F5F910" w14:textId="77777777" w:rsidR="00917A29" w:rsidRPr="00C442AF" w:rsidRDefault="00917A29" w:rsidP="00C442AF">
      <w:pPr>
        <w:pStyle w:val="Heading3"/>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w:t>
      </w:r>
      <w:proofErr w:type="gramStart"/>
      <w:r w:rsidRPr="00433CD7">
        <w:rPr>
          <w:rFonts w:ascii="Calibri" w:hAnsi="Calibri" w:cs="Calibri"/>
          <w:color w:val="000000"/>
        </w:rPr>
        <w:t>in a position</w:t>
      </w:r>
      <w:proofErr w:type="gramEnd"/>
      <w:r w:rsidRPr="00433CD7">
        <w:rPr>
          <w:rFonts w:ascii="Calibri" w:hAnsi="Calibri" w:cs="Calibri"/>
          <w:color w:val="000000"/>
        </w:rPr>
        <w:t xml:space="preserve">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Pr="00433CD7" w:rsidRDefault="00917A29"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w:t>
      </w:r>
      <w:proofErr w:type="spellStart"/>
      <w:r w:rsidRPr="00433CD7">
        <w:rPr>
          <w:rFonts w:ascii="Calibri" w:hAnsi="Calibri" w:cs="Calibri"/>
          <w:color w:val="000000" w:themeColor="text1"/>
        </w:rPr>
        <w:t>eVetting</w:t>
      </w:r>
      <w:proofErr w:type="spellEnd"/>
      <w:r w:rsidRPr="00433CD7">
        <w:rPr>
          <w:rFonts w:ascii="Calibri" w:hAnsi="Calibri" w:cs="Calibri"/>
          <w:color w:val="000000" w:themeColor="text1"/>
        </w:rPr>
        <w:t xml:space="preserve">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7777777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41DDBFB1" w14:textId="77777777" w:rsidR="00C442AF" w:rsidRP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3A5D9BA"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lastRenderedPageBreak/>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General Data Protection Regulation (GDPR) came into force on the </w:t>
      </w:r>
      <w:proofErr w:type="gramStart"/>
      <w:r w:rsidRPr="00433CD7">
        <w:rPr>
          <w:rFonts w:ascii="Calibri" w:hAnsi="Calibri" w:cs="Calibri"/>
          <w:color w:val="000000"/>
        </w:rPr>
        <w:t>25th</w:t>
      </w:r>
      <w:proofErr w:type="gramEnd"/>
      <w:r w:rsidRPr="00433CD7">
        <w:rPr>
          <w:rFonts w:ascii="Calibri" w:hAnsi="Calibri" w:cs="Calibri"/>
          <w:color w:val="000000"/>
        </w:rPr>
        <w:t xml:space="preserve">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w:t>
      </w:r>
      <w:proofErr w:type="gramStart"/>
      <w:r w:rsidRPr="00433CD7">
        <w:rPr>
          <w:rFonts w:ascii="Calibri" w:hAnsi="Calibri" w:cs="Calibri"/>
          <w:color w:val="000000" w:themeColor="text1"/>
        </w:rPr>
        <w:t>submit an application</w:t>
      </w:r>
      <w:proofErr w:type="gramEnd"/>
      <w:r w:rsidRPr="00433CD7">
        <w:rPr>
          <w:rFonts w:ascii="Calibri" w:hAnsi="Calibri" w:cs="Calibri"/>
          <w:color w:val="000000" w:themeColor="text1"/>
        </w:rPr>
        <w:t xml:space="preserve">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0FF89001" w:rsidR="00D052F4" w:rsidRPr="0014073B" w:rsidRDefault="00EF0E37" w:rsidP="0014073B">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14073B"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1922" w14:textId="77777777" w:rsidR="00A60070" w:rsidRDefault="00A60070" w:rsidP="002A7309">
      <w:pPr>
        <w:spacing w:after="0"/>
      </w:pPr>
      <w:r>
        <w:separator/>
      </w:r>
    </w:p>
  </w:endnote>
  <w:endnote w:type="continuationSeparator" w:id="0">
    <w:p w14:paraId="7622637D" w14:textId="77777777" w:rsidR="00A60070" w:rsidRDefault="00A60070"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Bid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3AFF" w14:textId="77777777" w:rsidR="00A60070" w:rsidRDefault="00A60070" w:rsidP="002A7309">
      <w:pPr>
        <w:spacing w:after="0"/>
      </w:pPr>
      <w:r>
        <w:separator/>
      </w:r>
    </w:p>
  </w:footnote>
  <w:footnote w:type="continuationSeparator" w:id="0">
    <w:p w14:paraId="46632896" w14:textId="77777777" w:rsidR="00A60070" w:rsidRDefault="00A60070"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435A"/>
    <w:multiLevelType w:val="hybridMultilevel"/>
    <w:tmpl w:val="484E6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 w15:restartNumberingAfterBreak="0">
    <w:nsid w:val="10D16093"/>
    <w:multiLevelType w:val="hybridMultilevel"/>
    <w:tmpl w:val="419EBA2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50DE4"/>
    <w:multiLevelType w:val="hybridMultilevel"/>
    <w:tmpl w:val="E4FE6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CCC4D8F"/>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62CF9"/>
    <w:multiLevelType w:val="hybridMultilevel"/>
    <w:tmpl w:val="0D388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9A5504"/>
    <w:multiLevelType w:val="hybridMultilevel"/>
    <w:tmpl w:val="79BA41F8"/>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981024"/>
    <w:multiLevelType w:val="hybridMultilevel"/>
    <w:tmpl w:val="F6282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5B14E3"/>
    <w:multiLevelType w:val="hybridMultilevel"/>
    <w:tmpl w:val="03620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3B711C"/>
    <w:multiLevelType w:val="hybridMultilevel"/>
    <w:tmpl w:val="51EE78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5F44F6"/>
    <w:multiLevelType w:val="hybridMultilevel"/>
    <w:tmpl w:val="BC965D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478C3"/>
    <w:multiLevelType w:val="hybridMultilevel"/>
    <w:tmpl w:val="480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019EC"/>
    <w:multiLevelType w:val="hybridMultilevel"/>
    <w:tmpl w:val="67A45F64"/>
    <w:lvl w:ilvl="0" w:tplc="18090001">
      <w:start w:val="1"/>
      <w:numFmt w:val="bullet"/>
      <w:lvlText w:val=""/>
      <w:lvlJc w:val="left"/>
      <w:pPr>
        <w:ind w:left="360" w:hanging="360"/>
      </w:pPr>
      <w:rPr>
        <w:rFonts w:ascii="Symbol" w:hAnsi="Symbol" w:hint="default"/>
      </w:rPr>
    </w:lvl>
    <w:lvl w:ilvl="1" w:tplc="C884F05C">
      <w:start w:val="1"/>
      <w:numFmt w:val="bullet"/>
      <w:lvlText w:val=""/>
      <w:lvlJc w:val="left"/>
      <w:pPr>
        <w:ind w:left="1080" w:hanging="360"/>
      </w:pPr>
      <w:rPr>
        <w:rFonts w:ascii="Symbol" w:eastAsia="Times New Roman" w:hAnsi="Symbol" w:cstheme="minorHAns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69334F8"/>
    <w:multiLevelType w:val="hybridMultilevel"/>
    <w:tmpl w:val="938E3480"/>
    <w:lvl w:ilvl="0" w:tplc="E6AA972E">
      <w:numFmt w:val="bullet"/>
      <w:lvlText w:val="•"/>
      <w:lvlJc w:val="left"/>
      <w:pPr>
        <w:ind w:left="567" w:hanging="283"/>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3328"/>
    <w:multiLevelType w:val="hybridMultilevel"/>
    <w:tmpl w:val="647C4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513F20"/>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A0E10"/>
    <w:multiLevelType w:val="hybridMultilevel"/>
    <w:tmpl w:val="70AAC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A12F6"/>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C0C764E"/>
    <w:multiLevelType w:val="hybridMultilevel"/>
    <w:tmpl w:val="BC42E67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D0A40"/>
    <w:multiLevelType w:val="multilevel"/>
    <w:tmpl w:val="3050B9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800" w:hanging="72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4B77EC"/>
    <w:multiLevelType w:val="hybridMultilevel"/>
    <w:tmpl w:val="1110EF94"/>
    <w:lvl w:ilvl="0" w:tplc="FFFFFFFF">
      <w:numFmt w:val="bullet"/>
      <w:lvlText w:val="•"/>
      <w:lvlJc w:val="left"/>
      <w:pPr>
        <w:ind w:left="567" w:hanging="283"/>
      </w:pPr>
      <w:rPr>
        <w:rFonts w:ascii="Arial" w:eastAsiaTheme="minorHAnsi" w:hAnsi="Arial" w:hint="default"/>
      </w:rPr>
    </w:lvl>
    <w:lvl w:ilvl="1" w:tplc="08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EA6C11"/>
    <w:multiLevelType w:val="hybridMultilevel"/>
    <w:tmpl w:val="03F8B2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3A8693E"/>
    <w:multiLevelType w:val="hybridMultilevel"/>
    <w:tmpl w:val="851E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46C5288"/>
    <w:multiLevelType w:val="hybridMultilevel"/>
    <w:tmpl w:val="F7B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EA2E96"/>
    <w:multiLevelType w:val="hybridMultilevel"/>
    <w:tmpl w:val="EBA0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9F1161"/>
    <w:multiLevelType w:val="hybridMultilevel"/>
    <w:tmpl w:val="C9D0CEC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B413CD"/>
    <w:multiLevelType w:val="hybridMultilevel"/>
    <w:tmpl w:val="ED06B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2603BA"/>
    <w:multiLevelType w:val="hybridMultilevel"/>
    <w:tmpl w:val="57421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5"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0F3770C"/>
    <w:multiLevelType w:val="hybridMultilevel"/>
    <w:tmpl w:val="BC721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12312FF"/>
    <w:multiLevelType w:val="hybridMultilevel"/>
    <w:tmpl w:val="9D38FC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5603A34"/>
    <w:multiLevelType w:val="hybridMultilevel"/>
    <w:tmpl w:val="7E74C9EA"/>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D072C2"/>
    <w:multiLevelType w:val="hybridMultilevel"/>
    <w:tmpl w:val="A7D65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72E7AEE"/>
    <w:multiLevelType w:val="hybridMultilevel"/>
    <w:tmpl w:val="0ABE78EA"/>
    <w:lvl w:ilvl="0" w:tplc="1F9E705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8DC6B0B"/>
    <w:multiLevelType w:val="hybridMultilevel"/>
    <w:tmpl w:val="46FCB61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9A32D52"/>
    <w:multiLevelType w:val="hybridMultilevel"/>
    <w:tmpl w:val="C9EAAE9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5C55BF"/>
    <w:multiLevelType w:val="hybridMultilevel"/>
    <w:tmpl w:val="95648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92042430">
    <w:abstractNumId w:val="4"/>
  </w:num>
  <w:num w:numId="2" w16cid:durableId="1375690741">
    <w:abstractNumId w:val="0"/>
  </w:num>
  <w:num w:numId="3" w16cid:durableId="211961425">
    <w:abstractNumId w:val="23"/>
  </w:num>
  <w:num w:numId="4" w16cid:durableId="1026370441">
    <w:abstractNumId w:val="50"/>
  </w:num>
  <w:num w:numId="5" w16cid:durableId="767190295">
    <w:abstractNumId w:val="21"/>
  </w:num>
  <w:num w:numId="6" w16cid:durableId="598368859">
    <w:abstractNumId w:val="20"/>
  </w:num>
  <w:num w:numId="7" w16cid:durableId="345864151">
    <w:abstractNumId w:val="32"/>
  </w:num>
  <w:num w:numId="8" w16cid:durableId="1304888150">
    <w:abstractNumId w:val="22"/>
  </w:num>
  <w:num w:numId="9" w16cid:durableId="1556502930">
    <w:abstractNumId w:val="51"/>
  </w:num>
  <w:num w:numId="10" w16cid:durableId="1324318318">
    <w:abstractNumId w:val="16"/>
  </w:num>
  <w:num w:numId="11" w16cid:durableId="373115295">
    <w:abstractNumId w:val="47"/>
  </w:num>
  <w:num w:numId="12" w16cid:durableId="741223047">
    <w:abstractNumId w:val="18"/>
  </w:num>
  <w:num w:numId="13" w16cid:durableId="1432583583">
    <w:abstractNumId w:val="37"/>
  </w:num>
  <w:num w:numId="14" w16cid:durableId="1422490149">
    <w:abstractNumId w:val="38"/>
  </w:num>
  <w:num w:numId="15" w16cid:durableId="52047744">
    <w:abstractNumId w:val="33"/>
  </w:num>
  <w:num w:numId="16" w16cid:durableId="792292607">
    <w:abstractNumId w:val="30"/>
  </w:num>
  <w:num w:numId="17" w16cid:durableId="1441101433">
    <w:abstractNumId w:val="3"/>
  </w:num>
  <w:num w:numId="18" w16cid:durableId="214044159">
    <w:abstractNumId w:val="14"/>
  </w:num>
  <w:num w:numId="19" w16cid:durableId="1057632912">
    <w:abstractNumId w:val="27"/>
  </w:num>
  <w:num w:numId="20" w16cid:durableId="1685283702">
    <w:abstractNumId w:val="8"/>
  </w:num>
  <w:num w:numId="21" w16cid:durableId="11759906">
    <w:abstractNumId w:val="7"/>
  </w:num>
  <w:num w:numId="22" w16cid:durableId="1923484140">
    <w:abstractNumId w:val="53"/>
  </w:num>
  <w:num w:numId="23" w16cid:durableId="1782991332">
    <w:abstractNumId w:val="41"/>
  </w:num>
  <w:num w:numId="24" w16cid:durableId="1909725976">
    <w:abstractNumId w:val="42"/>
  </w:num>
  <w:num w:numId="25" w16cid:durableId="45490288">
    <w:abstractNumId w:val="54"/>
  </w:num>
  <w:num w:numId="26" w16cid:durableId="1361274772">
    <w:abstractNumId w:val="36"/>
  </w:num>
  <w:num w:numId="27" w16cid:durableId="1759673082">
    <w:abstractNumId w:val="46"/>
  </w:num>
  <w:num w:numId="28" w16cid:durableId="1655992203">
    <w:abstractNumId w:val="49"/>
  </w:num>
  <w:num w:numId="29" w16cid:durableId="1265651101">
    <w:abstractNumId w:val="15"/>
  </w:num>
  <w:num w:numId="30" w16cid:durableId="328949040">
    <w:abstractNumId w:val="48"/>
  </w:num>
  <w:num w:numId="31" w16cid:durableId="24256979">
    <w:abstractNumId w:val="11"/>
  </w:num>
  <w:num w:numId="32" w16cid:durableId="734083440">
    <w:abstractNumId w:val="39"/>
  </w:num>
  <w:num w:numId="33" w16cid:durableId="345787965">
    <w:abstractNumId w:val="52"/>
  </w:num>
  <w:num w:numId="34" w16cid:durableId="1753818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900763">
    <w:abstractNumId w:val="5"/>
  </w:num>
  <w:num w:numId="36" w16cid:durableId="16527078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860610">
    <w:abstractNumId w:val="17"/>
  </w:num>
  <w:num w:numId="38" w16cid:durableId="543369450">
    <w:abstractNumId w:val="55"/>
  </w:num>
  <w:num w:numId="39" w16cid:durableId="888496365">
    <w:abstractNumId w:val="2"/>
  </w:num>
  <w:num w:numId="40" w16cid:durableId="1081412628">
    <w:abstractNumId w:val="13"/>
  </w:num>
  <w:num w:numId="41" w16cid:durableId="271908875">
    <w:abstractNumId w:val="29"/>
  </w:num>
  <w:num w:numId="42" w16cid:durableId="17196687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937548">
    <w:abstractNumId w:val="40"/>
  </w:num>
  <w:num w:numId="44" w16cid:durableId="1731346974">
    <w:abstractNumId w:val="9"/>
  </w:num>
  <w:num w:numId="45" w16cid:durableId="532691267">
    <w:abstractNumId w:val="45"/>
  </w:num>
  <w:num w:numId="46" w16cid:durableId="371463364">
    <w:abstractNumId w:val="24"/>
  </w:num>
  <w:num w:numId="47" w16cid:durableId="1785156268">
    <w:abstractNumId w:val="35"/>
  </w:num>
  <w:num w:numId="48" w16cid:durableId="1346862222">
    <w:abstractNumId w:val="10"/>
  </w:num>
  <w:num w:numId="49" w16cid:durableId="441999441">
    <w:abstractNumId w:val="34"/>
  </w:num>
  <w:num w:numId="50" w16cid:durableId="1290626804">
    <w:abstractNumId w:val="43"/>
  </w:num>
  <w:num w:numId="51" w16cid:durableId="685210289">
    <w:abstractNumId w:val="12"/>
  </w:num>
  <w:num w:numId="52" w16cid:durableId="1699548910">
    <w:abstractNumId w:val="19"/>
  </w:num>
  <w:num w:numId="53" w16cid:durableId="864250047">
    <w:abstractNumId w:val="25"/>
  </w:num>
  <w:num w:numId="54" w16cid:durableId="1539078480">
    <w:abstractNumId w:val="28"/>
  </w:num>
  <w:num w:numId="55" w16cid:durableId="534275132">
    <w:abstractNumId w:val="31"/>
  </w:num>
  <w:num w:numId="56" w16cid:durableId="1822040620">
    <w:abstractNumId w:val="6"/>
  </w:num>
  <w:num w:numId="57" w16cid:durableId="60912811">
    <w:abstractNumId w:val="1"/>
  </w:num>
  <w:num w:numId="58" w16cid:durableId="59644417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D05DC"/>
    <w:rsid w:val="000D0EE1"/>
    <w:rsid w:val="000D19AB"/>
    <w:rsid w:val="000D376C"/>
    <w:rsid w:val="000D77A5"/>
    <w:rsid w:val="000E1E72"/>
    <w:rsid w:val="000E79A1"/>
    <w:rsid w:val="000F0517"/>
    <w:rsid w:val="000F0D46"/>
    <w:rsid w:val="000F3370"/>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073B"/>
    <w:rsid w:val="00141957"/>
    <w:rsid w:val="00143C54"/>
    <w:rsid w:val="00144133"/>
    <w:rsid w:val="00145C24"/>
    <w:rsid w:val="0015011E"/>
    <w:rsid w:val="00153358"/>
    <w:rsid w:val="00153B55"/>
    <w:rsid w:val="00155106"/>
    <w:rsid w:val="0015559A"/>
    <w:rsid w:val="00172D2D"/>
    <w:rsid w:val="0017359C"/>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2111"/>
    <w:rsid w:val="001B1411"/>
    <w:rsid w:val="001B4FC5"/>
    <w:rsid w:val="001B6352"/>
    <w:rsid w:val="001B6D1B"/>
    <w:rsid w:val="001C288B"/>
    <w:rsid w:val="001C6807"/>
    <w:rsid w:val="001D04C5"/>
    <w:rsid w:val="001D1711"/>
    <w:rsid w:val="001D2A6A"/>
    <w:rsid w:val="001D3832"/>
    <w:rsid w:val="001D5777"/>
    <w:rsid w:val="001D79A0"/>
    <w:rsid w:val="001E14D9"/>
    <w:rsid w:val="001E25E7"/>
    <w:rsid w:val="001F0E34"/>
    <w:rsid w:val="00204AE1"/>
    <w:rsid w:val="002063FF"/>
    <w:rsid w:val="0021135E"/>
    <w:rsid w:val="00211FB7"/>
    <w:rsid w:val="002125C1"/>
    <w:rsid w:val="00212696"/>
    <w:rsid w:val="002132D8"/>
    <w:rsid w:val="00215D19"/>
    <w:rsid w:val="0021661B"/>
    <w:rsid w:val="00217CA5"/>
    <w:rsid w:val="002272C4"/>
    <w:rsid w:val="00240A0C"/>
    <w:rsid w:val="0024170C"/>
    <w:rsid w:val="002425F2"/>
    <w:rsid w:val="00242B22"/>
    <w:rsid w:val="00244E59"/>
    <w:rsid w:val="00245B23"/>
    <w:rsid w:val="00250F47"/>
    <w:rsid w:val="002529D4"/>
    <w:rsid w:val="00253713"/>
    <w:rsid w:val="00255648"/>
    <w:rsid w:val="00256FBE"/>
    <w:rsid w:val="00257D17"/>
    <w:rsid w:val="002600B2"/>
    <w:rsid w:val="00260D60"/>
    <w:rsid w:val="00267F37"/>
    <w:rsid w:val="00271577"/>
    <w:rsid w:val="0027173C"/>
    <w:rsid w:val="00272576"/>
    <w:rsid w:val="00273BA1"/>
    <w:rsid w:val="00274F4B"/>
    <w:rsid w:val="002764FF"/>
    <w:rsid w:val="00290EEF"/>
    <w:rsid w:val="00293BE9"/>
    <w:rsid w:val="00293C87"/>
    <w:rsid w:val="00294D9A"/>
    <w:rsid w:val="002A138B"/>
    <w:rsid w:val="002A5F96"/>
    <w:rsid w:val="002A7309"/>
    <w:rsid w:val="002B12D7"/>
    <w:rsid w:val="002B28A3"/>
    <w:rsid w:val="002B42D6"/>
    <w:rsid w:val="002C0FFF"/>
    <w:rsid w:val="002C2B61"/>
    <w:rsid w:val="002C5CE7"/>
    <w:rsid w:val="002C5DCE"/>
    <w:rsid w:val="002C79B1"/>
    <w:rsid w:val="002D23F7"/>
    <w:rsid w:val="002D2584"/>
    <w:rsid w:val="002E12E8"/>
    <w:rsid w:val="002E49DD"/>
    <w:rsid w:val="002F019D"/>
    <w:rsid w:val="002F5867"/>
    <w:rsid w:val="00301BC1"/>
    <w:rsid w:val="00303AB6"/>
    <w:rsid w:val="00305411"/>
    <w:rsid w:val="0030550D"/>
    <w:rsid w:val="00305716"/>
    <w:rsid w:val="003137C9"/>
    <w:rsid w:val="00315E2D"/>
    <w:rsid w:val="00323012"/>
    <w:rsid w:val="0033147D"/>
    <w:rsid w:val="00331A99"/>
    <w:rsid w:val="0033387F"/>
    <w:rsid w:val="00341F7A"/>
    <w:rsid w:val="003440A9"/>
    <w:rsid w:val="003502A4"/>
    <w:rsid w:val="00356361"/>
    <w:rsid w:val="00356977"/>
    <w:rsid w:val="00357AB3"/>
    <w:rsid w:val="0036125B"/>
    <w:rsid w:val="00364F73"/>
    <w:rsid w:val="0036631E"/>
    <w:rsid w:val="00366F0D"/>
    <w:rsid w:val="0036762E"/>
    <w:rsid w:val="00372A2E"/>
    <w:rsid w:val="003750EC"/>
    <w:rsid w:val="003765D6"/>
    <w:rsid w:val="00377038"/>
    <w:rsid w:val="00377EC3"/>
    <w:rsid w:val="00380C81"/>
    <w:rsid w:val="00381117"/>
    <w:rsid w:val="003825D4"/>
    <w:rsid w:val="00383EAE"/>
    <w:rsid w:val="00386EE8"/>
    <w:rsid w:val="003961C2"/>
    <w:rsid w:val="00396A03"/>
    <w:rsid w:val="003A7004"/>
    <w:rsid w:val="003B5A0F"/>
    <w:rsid w:val="003C3022"/>
    <w:rsid w:val="003C3FFD"/>
    <w:rsid w:val="003C6D62"/>
    <w:rsid w:val="003C76BB"/>
    <w:rsid w:val="003D118A"/>
    <w:rsid w:val="003D2627"/>
    <w:rsid w:val="003D3353"/>
    <w:rsid w:val="003D4928"/>
    <w:rsid w:val="003D59CC"/>
    <w:rsid w:val="003D66A8"/>
    <w:rsid w:val="003E1927"/>
    <w:rsid w:val="003E289E"/>
    <w:rsid w:val="003E28A5"/>
    <w:rsid w:val="003E72AE"/>
    <w:rsid w:val="003F798F"/>
    <w:rsid w:val="003F7DCD"/>
    <w:rsid w:val="00401D94"/>
    <w:rsid w:val="00415441"/>
    <w:rsid w:val="00417105"/>
    <w:rsid w:val="00421C40"/>
    <w:rsid w:val="004238E3"/>
    <w:rsid w:val="00425A3F"/>
    <w:rsid w:val="004278CC"/>
    <w:rsid w:val="00431481"/>
    <w:rsid w:val="00433A42"/>
    <w:rsid w:val="00433CD7"/>
    <w:rsid w:val="00435E64"/>
    <w:rsid w:val="00437BB8"/>
    <w:rsid w:val="0044012A"/>
    <w:rsid w:val="004413C1"/>
    <w:rsid w:val="0044616A"/>
    <w:rsid w:val="00446BA4"/>
    <w:rsid w:val="00447197"/>
    <w:rsid w:val="00453EA5"/>
    <w:rsid w:val="00461E01"/>
    <w:rsid w:val="0046545D"/>
    <w:rsid w:val="004659EE"/>
    <w:rsid w:val="00473727"/>
    <w:rsid w:val="00473E23"/>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60D"/>
    <w:rsid w:val="00501DF7"/>
    <w:rsid w:val="00507479"/>
    <w:rsid w:val="00512520"/>
    <w:rsid w:val="00517E09"/>
    <w:rsid w:val="00523E28"/>
    <w:rsid w:val="00523FF1"/>
    <w:rsid w:val="005256F9"/>
    <w:rsid w:val="005307A1"/>
    <w:rsid w:val="00533000"/>
    <w:rsid w:val="0053498A"/>
    <w:rsid w:val="00537260"/>
    <w:rsid w:val="00541EE6"/>
    <w:rsid w:val="0054255D"/>
    <w:rsid w:val="005441A6"/>
    <w:rsid w:val="00544B12"/>
    <w:rsid w:val="005451D9"/>
    <w:rsid w:val="00545EBA"/>
    <w:rsid w:val="00546F3C"/>
    <w:rsid w:val="00546FBD"/>
    <w:rsid w:val="0055143D"/>
    <w:rsid w:val="00552411"/>
    <w:rsid w:val="0056138F"/>
    <w:rsid w:val="00574916"/>
    <w:rsid w:val="00582643"/>
    <w:rsid w:val="00583491"/>
    <w:rsid w:val="00583ADE"/>
    <w:rsid w:val="00585D89"/>
    <w:rsid w:val="00587238"/>
    <w:rsid w:val="00590F0D"/>
    <w:rsid w:val="00592336"/>
    <w:rsid w:val="005925CF"/>
    <w:rsid w:val="0059750C"/>
    <w:rsid w:val="005A1ED5"/>
    <w:rsid w:val="005A47C0"/>
    <w:rsid w:val="005A594E"/>
    <w:rsid w:val="005A5D28"/>
    <w:rsid w:val="005A79B8"/>
    <w:rsid w:val="005B164C"/>
    <w:rsid w:val="005B4D4C"/>
    <w:rsid w:val="005B691B"/>
    <w:rsid w:val="005C0219"/>
    <w:rsid w:val="005C1D78"/>
    <w:rsid w:val="005C4AE5"/>
    <w:rsid w:val="005D0F40"/>
    <w:rsid w:val="005D2B5D"/>
    <w:rsid w:val="005F1DBB"/>
    <w:rsid w:val="005F7455"/>
    <w:rsid w:val="00600D2D"/>
    <w:rsid w:val="00600F81"/>
    <w:rsid w:val="006048C3"/>
    <w:rsid w:val="00606F8C"/>
    <w:rsid w:val="006154DE"/>
    <w:rsid w:val="0061601D"/>
    <w:rsid w:val="00620170"/>
    <w:rsid w:val="00623F48"/>
    <w:rsid w:val="00625CDF"/>
    <w:rsid w:val="00627619"/>
    <w:rsid w:val="00627948"/>
    <w:rsid w:val="006305DE"/>
    <w:rsid w:val="00632DD9"/>
    <w:rsid w:val="00637433"/>
    <w:rsid w:val="00645549"/>
    <w:rsid w:val="00645F3E"/>
    <w:rsid w:val="00647117"/>
    <w:rsid w:val="00650236"/>
    <w:rsid w:val="00650D70"/>
    <w:rsid w:val="006543D3"/>
    <w:rsid w:val="006601B8"/>
    <w:rsid w:val="00661374"/>
    <w:rsid w:val="00664FD7"/>
    <w:rsid w:val="0066535D"/>
    <w:rsid w:val="00671827"/>
    <w:rsid w:val="006744CB"/>
    <w:rsid w:val="006778D3"/>
    <w:rsid w:val="00681B83"/>
    <w:rsid w:val="00681F12"/>
    <w:rsid w:val="006851C7"/>
    <w:rsid w:val="00685942"/>
    <w:rsid w:val="00687229"/>
    <w:rsid w:val="0069787F"/>
    <w:rsid w:val="00697951"/>
    <w:rsid w:val="00697C96"/>
    <w:rsid w:val="006A07D0"/>
    <w:rsid w:val="006A1644"/>
    <w:rsid w:val="006A1E55"/>
    <w:rsid w:val="006A21CC"/>
    <w:rsid w:val="006B73BB"/>
    <w:rsid w:val="006C1DBD"/>
    <w:rsid w:val="006C26EE"/>
    <w:rsid w:val="006C4492"/>
    <w:rsid w:val="006C6047"/>
    <w:rsid w:val="006D387C"/>
    <w:rsid w:val="006D5084"/>
    <w:rsid w:val="006E092E"/>
    <w:rsid w:val="006E09AC"/>
    <w:rsid w:val="006E240D"/>
    <w:rsid w:val="006E4D1D"/>
    <w:rsid w:val="006F08D5"/>
    <w:rsid w:val="006F0F4B"/>
    <w:rsid w:val="006F1D8B"/>
    <w:rsid w:val="006F3CCF"/>
    <w:rsid w:val="006F4BCC"/>
    <w:rsid w:val="0070071C"/>
    <w:rsid w:val="0070318E"/>
    <w:rsid w:val="00704756"/>
    <w:rsid w:val="00705141"/>
    <w:rsid w:val="00710922"/>
    <w:rsid w:val="0071670A"/>
    <w:rsid w:val="00716760"/>
    <w:rsid w:val="0071725E"/>
    <w:rsid w:val="00722D32"/>
    <w:rsid w:val="0072362E"/>
    <w:rsid w:val="007255B2"/>
    <w:rsid w:val="007308AE"/>
    <w:rsid w:val="0073527A"/>
    <w:rsid w:val="0073539A"/>
    <w:rsid w:val="0073601C"/>
    <w:rsid w:val="007453F4"/>
    <w:rsid w:val="00746304"/>
    <w:rsid w:val="00750197"/>
    <w:rsid w:val="007535E7"/>
    <w:rsid w:val="00753C86"/>
    <w:rsid w:val="00761D7B"/>
    <w:rsid w:val="007631E4"/>
    <w:rsid w:val="00767947"/>
    <w:rsid w:val="00770DE9"/>
    <w:rsid w:val="00776747"/>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F0732"/>
    <w:rsid w:val="007F5F86"/>
    <w:rsid w:val="00801C93"/>
    <w:rsid w:val="00802893"/>
    <w:rsid w:val="00803148"/>
    <w:rsid w:val="00804120"/>
    <w:rsid w:val="00805080"/>
    <w:rsid w:val="00807770"/>
    <w:rsid w:val="00810AA2"/>
    <w:rsid w:val="00810FD5"/>
    <w:rsid w:val="00816320"/>
    <w:rsid w:val="008255FF"/>
    <w:rsid w:val="00841799"/>
    <w:rsid w:val="008424FC"/>
    <w:rsid w:val="00843203"/>
    <w:rsid w:val="00850E8A"/>
    <w:rsid w:val="00851AE3"/>
    <w:rsid w:val="00852BDA"/>
    <w:rsid w:val="00854856"/>
    <w:rsid w:val="0086248A"/>
    <w:rsid w:val="00865F78"/>
    <w:rsid w:val="00865F79"/>
    <w:rsid w:val="0087255B"/>
    <w:rsid w:val="0087507F"/>
    <w:rsid w:val="008758B7"/>
    <w:rsid w:val="0088116E"/>
    <w:rsid w:val="008835AC"/>
    <w:rsid w:val="00885B45"/>
    <w:rsid w:val="00890353"/>
    <w:rsid w:val="00890FCA"/>
    <w:rsid w:val="00893D8B"/>
    <w:rsid w:val="00895404"/>
    <w:rsid w:val="0089592F"/>
    <w:rsid w:val="008A484A"/>
    <w:rsid w:val="008B03D2"/>
    <w:rsid w:val="008B15D4"/>
    <w:rsid w:val="008B2D33"/>
    <w:rsid w:val="008B4089"/>
    <w:rsid w:val="008C0ED9"/>
    <w:rsid w:val="008C25DD"/>
    <w:rsid w:val="008C392C"/>
    <w:rsid w:val="008C431E"/>
    <w:rsid w:val="008C477E"/>
    <w:rsid w:val="008D232C"/>
    <w:rsid w:val="008D253C"/>
    <w:rsid w:val="008D3500"/>
    <w:rsid w:val="008D6493"/>
    <w:rsid w:val="008D78C5"/>
    <w:rsid w:val="008D7AD7"/>
    <w:rsid w:val="008E21CA"/>
    <w:rsid w:val="008E7BBD"/>
    <w:rsid w:val="008F7177"/>
    <w:rsid w:val="00902556"/>
    <w:rsid w:val="00910B7B"/>
    <w:rsid w:val="00912DC1"/>
    <w:rsid w:val="00912FE6"/>
    <w:rsid w:val="009167A5"/>
    <w:rsid w:val="0091714B"/>
    <w:rsid w:val="009178B2"/>
    <w:rsid w:val="00917A29"/>
    <w:rsid w:val="0092423D"/>
    <w:rsid w:val="00925758"/>
    <w:rsid w:val="009261D4"/>
    <w:rsid w:val="00926379"/>
    <w:rsid w:val="00930FC0"/>
    <w:rsid w:val="0093140F"/>
    <w:rsid w:val="0093418A"/>
    <w:rsid w:val="00937E64"/>
    <w:rsid w:val="00940A2F"/>
    <w:rsid w:val="00941032"/>
    <w:rsid w:val="009425BC"/>
    <w:rsid w:val="00953800"/>
    <w:rsid w:val="00955341"/>
    <w:rsid w:val="00961532"/>
    <w:rsid w:val="009679CE"/>
    <w:rsid w:val="009732B1"/>
    <w:rsid w:val="00975B0B"/>
    <w:rsid w:val="0097741A"/>
    <w:rsid w:val="00991A9D"/>
    <w:rsid w:val="00997807"/>
    <w:rsid w:val="009B40C1"/>
    <w:rsid w:val="009B43AC"/>
    <w:rsid w:val="009C12B0"/>
    <w:rsid w:val="009C4226"/>
    <w:rsid w:val="009D0ADA"/>
    <w:rsid w:val="009D33AA"/>
    <w:rsid w:val="009D79DC"/>
    <w:rsid w:val="009E053A"/>
    <w:rsid w:val="009E6DA0"/>
    <w:rsid w:val="009F2D8D"/>
    <w:rsid w:val="009F6A1C"/>
    <w:rsid w:val="00A00E56"/>
    <w:rsid w:val="00A02798"/>
    <w:rsid w:val="00A06A33"/>
    <w:rsid w:val="00A12360"/>
    <w:rsid w:val="00A12AD6"/>
    <w:rsid w:val="00A12E40"/>
    <w:rsid w:val="00A157AF"/>
    <w:rsid w:val="00A2103F"/>
    <w:rsid w:val="00A23103"/>
    <w:rsid w:val="00A2337C"/>
    <w:rsid w:val="00A25136"/>
    <w:rsid w:val="00A33B45"/>
    <w:rsid w:val="00A34CF4"/>
    <w:rsid w:val="00A4175F"/>
    <w:rsid w:val="00A46A40"/>
    <w:rsid w:val="00A50DAB"/>
    <w:rsid w:val="00A52BF8"/>
    <w:rsid w:val="00A579DD"/>
    <w:rsid w:val="00A60070"/>
    <w:rsid w:val="00A63857"/>
    <w:rsid w:val="00A67890"/>
    <w:rsid w:val="00A721A0"/>
    <w:rsid w:val="00A7282A"/>
    <w:rsid w:val="00A81ADD"/>
    <w:rsid w:val="00A82288"/>
    <w:rsid w:val="00A825A4"/>
    <w:rsid w:val="00A92C1E"/>
    <w:rsid w:val="00A96BCB"/>
    <w:rsid w:val="00A970A9"/>
    <w:rsid w:val="00A97BDE"/>
    <w:rsid w:val="00AA3724"/>
    <w:rsid w:val="00AA3DF9"/>
    <w:rsid w:val="00AA5849"/>
    <w:rsid w:val="00AA7921"/>
    <w:rsid w:val="00AA7FF9"/>
    <w:rsid w:val="00AB1DDA"/>
    <w:rsid w:val="00AC2B23"/>
    <w:rsid w:val="00AD082B"/>
    <w:rsid w:val="00AD2CFB"/>
    <w:rsid w:val="00AD31E5"/>
    <w:rsid w:val="00AF060F"/>
    <w:rsid w:val="00AF43C5"/>
    <w:rsid w:val="00AF47DF"/>
    <w:rsid w:val="00B12DB5"/>
    <w:rsid w:val="00B16013"/>
    <w:rsid w:val="00B23BD7"/>
    <w:rsid w:val="00B24CF8"/>
    <w:rsid w:val="00B2536F"/>
    <w:rsid w:val="00B31391"/>
    <w:rsid w:val="00B32040"/>
    <w:rsid w:val="00B3370F"/>
    <w:rsid w:val="00B341DE"/>
    <w:rsid w:val="00B34DD5"/>
    <w:rsid w:val="00B3550C"/>
    <w:rsid w:val="00B36306"/>
    <w:rsid w:val="00B4032C"/>
    <w:rsid w:val="00B445CC"/>
    <w:rsid w:val="00B446AA"/>
    <w:rsid w:val="00B46120"/>
    <w:rsid w:val="00B47482"/>
    <w:rsid w:val="00B504CF"/>
    <w:rsid w:val="00B51B01"/>
    <w:rsid w:val="00B547B8"/>
    <w:rsid w:val="00B55AD9"/>
    <w:rsid w:val="00B65BDD"/>
    <w:rsid w:val="00B70806"/>
    <w:rsid w:val="00B71A1B"/>
    <w:rsid w:val="00B72747"/>
    <w:rsid w:val="00B75D31"/>
    <w:rsid w:val="00B762F9"/>
    <w:rsid w:val="00B76C57"/>
    <w:rsid w:val="00B823EE"/>
    <w:rsid w:val="00B832B1"/>
    <w:rsid w:val="00B83514"/>
    <w:rsid w:val="00B8356A"/>
    <w:rsid w:val="00B85579"/>
    <w:rsid w:val="00B861E4"/>
    <w:rsid w:val="00B86A79"/>
    <w:rsid w:val="00B9383F"/>
    <w:rsid w:val="00B97413"/>
    <w:rsid w:val="00BA023E"/>
    <w:rsid w:val="00BA6730"/>
    <w:rsid w:val="00BB0707"/>
    <w:rsid w:val="00BB2561"/>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C01894"/>
    <w:rsid w:val="00C01C1D"/>
    <w:rsid w:val="00C01FEF"/>
    <w:rsid w:val="00C03545"/>
    <w:rsid w:val="00C06196"/>
    <w:rsid w:val="00C06D24"/>
    <w:rsid w:val="00C11D9F"/>
    <w:rsid w:val="00C1558A"/>
    <w:rsid w:val="00C16665"/>
    <w:rsid w:val="00C25603"/>
    <w:rsid w:val="00C27C64"/>
    <w:rsid w:val="00C30A95"/>
    <w:rsid w:val="00C3426B"/>
    <w:rsid w:val="00C34411"/>
    <w:rsid w:val="00C355A0"/>
    <w:rsid w:val="00C37068"/>
    <w:rsid w:val="00C4061D"/>
    <w:rsid w:val="00C442AF"/>
    <w:rsid w:val="00C44B29"/>
    <w:rsid w:val="00C44C16"/>
    <w:rsid w:val="00C5333E"/>
    <w:rsid w:val="00C54A09"/>
    <w:rsid w:val="00C54BE7"/>
    <w:rsid w:val="00C55A6F"/>
    <w:rsid w:val="00C5636D"/>
    <w:rsid w:val="00C63130"/>
    <w:rsid w:val="00C63BF5"/>
    <w:rsid w:val="00C65CBD"/>
    <w:rsid w:val="00C6719D"/>
    <w:rsid w:val="00C676C0"/>
    <w:rsid w:val="00C6785B"/>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6C38"/>
    <w:rsid w:val="00CC1F15"/>
    <w:rsid w:val="00CD4B86"/>
    <w:rsid w:val="00CE643F"/>
    <w:rsid w:val="00CE6A0F"/>
    <w:rsid w:val="00CE761D"/>
    <w:rsid w:val="00CF066A"/>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4C5F"/>
    <w:rsid w:val="00D47AD8"/>
    <w:rsid w:val="00D51F25"/>
    <w:rsid w:val="00D76D12"/>
    <w:rsid w:val="00D770F1"/>
    <w:rsid w:val="00D77E05"/>
    <w:rsid w:val="00D8046C"/>
    <w:rsid w:val="00D85015"/>
    <w:rsid w:val="00D901B6"/>
    <w:rsid w:val="00D9316C"/>
    <w:rsid w:val="00D97616"/>
    <w:rsid w:val="00DA5731"/>
    <w:rsid w:val="00DA5C8C"/>
    <w:rsid w:val="00DB28E5"/>
    <w:rsid w:val="00DB5786"/>
    <w:rsid w:val="00DC2EC8"/>
    <w:rsid w:val="00DC36C7"/>
    <w:rsid w:val="00DC3D1D"/>
    <w:rsid w:val="00DC52D5"/>
    <w:rsid w:val="00DC5967"/>
    <w:rsid w:val="00DD4E99"/>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250BA"/>
    <w:rsid w:val="00E33DBB"/>
    <w:rsid w:val="00E4030A"/>
    <w:rsid w:val="00E416E0"/>
    <w:rsid w:val="00E42681"/>
    <w:rsid w:val="00E441D7"/>
    <w:rsid w:val="00E53894"/>
    <w:rsid w:val="00E624AF"/>
    <w:rsid w:val="00E627E4"/>
    <w:rsid w:val="00E743B3"/>
    <w:rsid w:val="00E80F84"/>
    <w:rsid w:val="00E84B4E"/>
    <w:rsid w:val="00E927AE"/>
    <w:rsid w:val="00E930D1"/>
    <w:rsid w:val="00E93E2F"/>
    <w:rsid w:val="00E96B35"/>
    <w:rsid w:val="00E97B30"/>
    <w:rsid w:val="00EA3A7E"/>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5E0F"/>
    <w:rsid w:val="00F169A8"/>
    <w:rsid w:val="00F20E14"/>
    <w:rsid w:val="00F3299B"/>
    <w:rsid w:val="00F32A2C"/>
    <w:rsid w:val="00F333EA"/>
    <w:rsid w:val="00F334FE"/>
    <w:rsid w:val="00F35D82"/>
    <w:rsid w:val="00F377B3"/>
    <w:rsid w:val="00F37CD1"/>
    <w:rsid w:val="00F37CDF"/>
    <w:rsid w:val="00F46CCE"/>
    <w:rsid w:val="00F5623A"/>
    <w:rsid w:val="00F57555"/>
    <w:rsid w:val="00F630AD"/>
    <w:rsid w:val="00F662A4"/>
    <w:rsid w:val="00F672C0"/>
    <w:rsid w:val="00F70F12"/>
    <w:rsid w:val="00F71CED"/>
    <w:rsid w:val="00F74B28"/>
    <w:rsid w:val="00F80DE9"/>
    <w:rsid w:val="00F84526"/>
    <w:rsid w:val="00F872B6"/>
    <w:rsid w:val="00F87667"/>
    <w:rsid w:val="00F87AF3"/>
    <w:rsid w:val="00F9262A"/>
    <w:rsid w:val="00F95555"/>
    <w:rsid w:val="00F96C00"/>
    <w:rsid w:val="00FA2EFC"/>
    <w:rsid w:val="00FA5216"/>
    <w:rsid w:val="00FB4775"/>
    <w:rsid w:val="00FB6E2D"/>
    <w:rsid w:val="00FC1C66"/>
    <w:rsid w:val="00FC1D55"/>
    <w:rsid w:val="00FC4AF5"/>
    <w:rsid w:val="00FD1970"/>
    <w:rsid w:val="00FD6326"/>
    <w:rsid w:val="14D90EB1"/>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2"/>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 w:type="paragraph" w:customStyle="1" w:styleId="Style1">
    <w:name w:val="Style1"/>
    <w:basedOn w:val="ListParagraph"/>
    <w:qFormat/>
    <w:rsid w:val="003137C9"/>
    <w:pPr>
      <w:ind w:left="0"/>
      <w:contextualSpacing w:val="0"/>
    </w:pPr>
  </w:style>
  <w:style w:type="character" w:styleId="Strong">
    <w:name w:val="Strong"/>
    <w:basedOn w:val="DefaultParagraphFont"/>
    <w:uiPriority w:val="22"/>
    <w:qFormat/>
    <w:rsid w:val="00313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2.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3.xml><?xml version="1.0" encoding="utf-8"?>
<ds:datastoreItem xmlns:ds="http://schemas.openxmlformats.org/officeDocument/2006/customXml" ds:itemID="{140E5001-4A0E-4DA4-A4EF-C1FF8E80D7F2}">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4.xml><?xml version="1.0" encoding="utf-8"?>
<ds:datastoreItem xmlns:ds="http://schemas.openxmlformats.org/officeDocument/2006/customXml" ds:itemID="{D7D02235-3000-4637-A70C-004669F7C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6453</Words>
  <Characters>36787</Characters>
  <Application>Microsoft Office Word</Application>
  <DocSecurity>0</DocSecurity>
  <Lines>306</Lines>
  <Paragraphs>86</Paragraphs>
  <ScaleCrop>false</ScaleCrop>
  <Company>Department of Justice and Equality</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Gemma  Quigley</cp:lastModifiedBy>
  <cp:revision>2</cp:revision>
  <cp:lastPrinted>2023-01-05T11:00:00Z</cp:lastPrinted>
  <dcterms:created xsi:type="dcterms:W3CDTF">2025-08-13T14:02:00Z</dcterms:created>
  <dcterms:modified xsi:type="dcterms:W3CDTF">2025-08-13T14:02:00Z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21;#Recruitment Policy|dea1db89-0137-4372-b61c-73c1e8fad1ef</vt:lpwstr>
  </property>
  <property fmtid="{D5CDD505-2E9C-101B-9397-08002B2CF9AE}" pid="4" name="eDocs_SecurityClassification">
    <vt:lpwstr>5;#Unclassified|0db6e6fe-7da6-4395-ba22-207b2a29f028</vt:lpwstr>
  </property>
  <property fmtid="{D5CDD505-2E9C-101B-9397-08002B2CF9AE}" pid="5" name="eDocs_Year">
    <vt:lpwstr>8;#2023|e81637ed-133d-42a7-9bee-fe80e5ea04a8</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1;#196|e208e6d4-f5ec-473f-8beb-eba0bb4a8fb1</vt:lpwstr>
  </property>
  <property fmtid="{D5CDD505-2E9C-101B-9397-08002B2CF9AE}" pid="13" name="ge25f6a3ef6f42d4865685f2a74bf8c7">
    <vt:lpwstr/>
  </property>
  <property fmtid="{D5CDD505-2E9C-101B-9397-08002B2CF9AE}" pid="14" name="eDocs_RetentionPeriodTerm">
    <vt:lpwstr/>
  </property>
</Properties>
</file>