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2E999CA7" w14:textId="77777777" w:rsidR="00E87063" w:rsidRDefault="00F719A3" w:rsidP="7F3D5648">
      <w:pPr>
        <w:shd w:val="clear" w:color="auto" w:fill="538135" w:themeFill="accent6" w:themeFillShade="BF"/>
        <w:rPr>
          <w:rFonts w:ascii="Avenir Book" w:hAnsi="Avenir Book"/>
          <w:b/>
          <w:bCs/>
          <w:color w:val="FFFFFF" w:themeColor="background1"/>
          <w:sz w:val="28"/>
          <w:szCs w:val="28"/>
        </w:rPr>
      </w:pPr>
      <w:r w:rsidRPr="7F3D5648">
        <w:rPr>
          <w:rFonts w:ascii="Avenir Book" w:hAnsi="Avenir Book"/>
          <w:b/>
          <w:bCs/>
          <w:color w:val="FFFFFF" w:themeColor="background1"/>
          <w:sz w:val="28"/>
          <w:szCs w:val="28"/>
        </w:rPr>
        <w:t>Role:</w:t>
      </w:r>
      <w:r w:rsidR="003B1B33" w:rsidRPr="7F3D5648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</w:t>
      </w:r>
      <w:r w:rsidR="4385378F" w:rsidRPr="7F3D5648">
        <w:rPr>
          <w:rFonts w:ascii="Avenir Book" w:hAnsi="Avenir Book"/>
          <w:b/>
          <w:bCs/>
          <w:color w:val="FFFFFF" w:themeColor="background1"/>
          <w:sz w:val="28"/>
          <w:szCs w:val="28"/>
        </w:rPr>
        <w:t>Assistant Director</w:t>
      </w:r>
      <w:r w:rsidR="002F4657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, </w:t>
      </w:r>
      <w:r w:rsidR="00E87063">
        <w:rPr>
          <w:rFonts w:ascii="Avenir Book" w:hAnsi="Avenir Book"/>
          <w:b/>
          <w:bCs/>
          <w:color w:val="FFFFFF" w:themeColor="background1"/>
          <w:sz w:val="28"/>
          <w:szCs w:val="28"/>
        </w:rPr>
        <w:t>Investigations</w:t>
      </w:r>
      <w:r w:rsidR="002F4657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</w:t>
      </w:r>
    </w:p>
    <w:p w14:paraId="460467D5" w14:textId="3425F0F4" w:rsidR="00D46AB3" w:rsidRPr="00D46AB3" w:rsidRDefault="00D46AB3" w:rsidP="7F3D5648">
      <w:pPr>
        <w:shd w:val="clear" w:color="auto" w:fill="538135" w:themeFill="accent6" w:themeFillShade="BF"/>
        <w:rPr>
          <w:rFonts w:ascii="Avenir Book" w:hAnsi="Avenir Book"/>
          <w:b/>
          <w:bCs/>
          <w:color w:val="FFFFFF" w:themeColor="background1"/>
          <w:sz w:val="28"/>
          <w:szCs w:val="28"/>
        </w:rPr>
      </w:pPr>
      <w:r w:rsidRPr="7F3D5648">
        <w:rPr>
          <w:rFonts w:ascii="Avenir Book" w:hAnsi="Avenir Book"/>
          <w:b/>
          <w:bCs/>
          <w:color w:val="FFFFFF" w:themeColor="background1"/>
          <w:sz w:val="28"/>
          <w:szCs w:val="28"/>
        </w:rPr>
        <w:t>(Assistant Principal Officer - Standard Scale)</w:t>
      </w:r>
    </w:p>
    <w:p w14:paraId="32E9727D" w14:textId="764BB23B" w:rsidR="00733280" w:rsidRDefault="00733280" w:rsidP="00733280">
      <w:pPr>
        <w:pStyle w:val="ListParagraph"/>
        <w:numPr>
          <w:ilvl w:val="0"/>
          <w:numId w:val="30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1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30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265CC4CF" w:rsidR="00C72D6F" w:rsidRPr="00C72D6F" w:rsidRDefault="00C72D6F" w:rsidP="00733280">
      <w:pPr>
        <w:pStyle w:val="Bullet"/>
        <w:numPr>
          <w:ilvl w:val="0"/>
          <w:numId w:val="30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</w:t>
      </w:r>
      <w:r w:rsidR="002F4657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Mon</w:t>
      </w:r>
      <w:r w:rsidR="003B1481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day 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1</w:t>
      </w:r>
      <w:r w:rsidR="00E87063" w:rsidRPr="00E87063">
        <w:rPr>
          <w:rFonts w:ascii="Avenir Book" w:hAnsi="Avenir Book" w:cstheme="minorBidi"/>
          <w:b/>
          <w:bCs/>
          <w:color w:val="000000" w:themeColor="text1"/>
          <w:u w:val="single"/>
          <w:vertAlign w:val="superscript"/>
          <w:lang w:val="en-IE"/>
        </w:rPr>
        <w:t>st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June</w:t>
      </w:r>
      <w:r w:rsidR="002F4657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2026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p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.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m</w:t>
      </w:r>
      <w:r w:rsidR="00E8706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.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30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r w:rsidR="00733280">
        <w:rPr>
          <w:rFonts w:ascii="Avenir Book" w:hAnsi="Avenir Book"/>
          <w:lang w:val="en-IE"/>
        </w:rPr>
        <w:t>Conscia</w:t>
      </w:r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30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733280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733280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733280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733280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504D4F">
        <w:trPr>
          <w:trHeight w:val="1297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</w:t>
            </w:r>
            <w:r w:rsidRPr="00504D4F">
              <w:rPr>
                <w:rFonts w:ascii="Avenir Book" w:hAnsi="Avenir Book" w:cstheme="minorHAnsi"/>
                <w:i/>
                <w:iCs/>
                <w:color w:val="000000" w:themeColor="text1"/>
                <w:sz w:val="20"/>
                <w:szCs w:val="20"/>
              </w:rPr>
              <w:t>Max 200 words – please note only the first 200 words will be considered as part of the application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</w:t>
            </w:r>
            <w:r w:rsidRPr="00504D4F">
              <w:rPr>
                <w:rFonts w:ascii="Avenir Book" w:hAnsi="Avenir Book" w:cstheme="minorHAnsi"/>
                <w:i/>
                <w:iCs/>
                <w:color w:val="000000" w:themeColor="text1"/>
                <w:sz w:val="20"/>
                <w:szCs w:val="20"/>
              </w:rPr>
              <w:t>Max 200 words – please note only the first 200 words will be considered as part of the application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</w:t>
            </w:r>
            <w:r w:rsidRPr="00504D4F">
              <w:rPr>
                <w:rFonts w:ascii="Avenir Book" w:hAnsi="Avenir Book" w:cstheme="minorHAnsi"/>
                <w:i/>
                <w:iCs/>
                <w:color w:val="000000" w:themeColor="text1"/>
                <w:sz w:val="20"/>
                <w:szCs w:val="20"/>
              </w:rPr>
              <w:t>Max 200 words – please note only the first 200 words will be considered as part of the application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0CBB4F00" w14:textId="77CE2249" w:rsidR="00E87063" w:rsidRDefault="00E87063" w:rsidP="52A3D902">
      <w:pPr>
        <w:spacing w:after="0"/>
        <w:rPr>
          <w:rFonts w:ascii="Avenir Book" w:hAnsi="Avenir Book"/>
        </w:rPr>
      </w:pPr>
    </w:p>
    <w:p w14:paraId="78C1920E" w14:textId="4A53D265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750"/>
        <w:gridCol w:w="1501"/>
        <w:gridCol w:w="1241"/>
        <w:gridCol w:w="1381"/>
        <w:gridCol w:w="1153"/>
        <w:gridCol w:w="1214"/>
      </w:tblGrid>
      <w:tr w:rsidR="00EC3220" w:rsidRPr="00C72D6F" w14:paraId="55C0E689" w14:textId="77777777" w:rsidTr="002B1DAA">
        <w:tc>
          <w:tcPr>
            <w:tcW w:w="1815" w:type="dxa"/>
            <w:shd w:val="clear" w:color="auto" w:fill="E2EFD9" w:themeFill="accent6" w:themeFillTint="33"/>
            <w:vAlign w:val="center"/>
          </w:tcPr>
          <w:p w14:paraId="522415AB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752" w:type="dxa"/>
            <w:shd w:val="clear" w:color="auto" w:fill="E2EFD9" w:themeFill="accent6" w:themeFillTint="33"/>
            <w:vAlign w:val="center"/>
          </w:tcPr>
          <w:p w14:paraId="4D6028AC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539" w:type="dxa"/>
            <w:shd w:val="clear" w:color="auto" w:fill="E2EFD9" w:themeFill="accent6" w:themeFillTint="33"/>
            <w:vAlign w:val="center"/>
          </w:tcPr>
          <w:p w14:paraId="7D05295E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A110803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453" w:type="dxa"/>
            <w:shd w:val="clear" w:color="auto" w:fill="E2EFD9" w:themeFill="accent6" w:themeFillTint="33"/>
            <w:vAlign w:val="center"/>
          </w:tcPr>
          <w:p w14:paraId="0A6D4784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64" w:type="dxa"/>
            <w:shd w:val="clear" w:color="auto" w:fill="E2EFD9" w:themeFill="accent6" w:themeFillTint="33"/>
            <w:vAlign w:val="center"/>
          </w:tcPr>
          <w:p w14:paraId="1D5D4010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117" w:type="dxa"/>
            <w:shd w:val="clear" w:color="auto" w:fill="E2EFD9" w:themeFill="accent6" w:themeFillTint="33"/>
            <w:vAlign w:val="center"/>
          </w:tcPr>
          <w:p w14:paraId="1D6F66A1" w14:textId="77777777" w:rsidR="00635012" w:rsidRPr="00C72D6F" w:rsidRDefault="00635012" w:rsidP="002B1DAA">
            <w:pPr>
              <w:jc w:val="center"/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E87063">
        <w:tc>
          <w:tcPr>
            <w:tcW w:w="1815" w:type="dxa"/>
            <w:vAlign w:val="center"/>
          </w:tcPr>
          <w:p w14:paraId="0E35DF84" w14:textId="77777777" w:rsidR="00635012" w:rsidRDefault="00635012" w:rsidP="00E87063">
            <w:pPr>
              <w:rPr>
                <w:rFonts w:ascii="Avenir Book" w:hAnsi="Avenir Book" w:cstheme="minorHAnsi"/>
              </w:rPr>
            </w:pPr>
          </w:p>
          <w:p w14:paraId="6458EA83" w14:textId="77777777" w:rsidR="00E87063" w:rsidRPr="00C72D6F" w:rsidRDefault="00E87063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752" w:type="dxa"/>
            <w:vAlign w:val="center"/>
          </w:tcPr>
          <w:p w14:paraId="42298E23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539" w:type="dxa"/>
            <w:vAlign w:val="center"/>
          </w:tcPr>
          <w:p w14:paraId="4F3EB9CB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276" w:type="dxa"/>
            <w:vAlign w:val="center"/>
          </w:tcPr>
          <w:p w14:paraId="346A7BDC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453" w:type="dxa"/>
            <w:vAlign w:val="center"/>
          </w:tcPr>
          <w:p w14:paraId="741E7BF6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064" w:type="dxa"/>
            <w:vAlign w:val="center"/>
          </w:tcPr>
          <w:p w14:paraId="508692CA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117" w:type="dxa"/>
            <w:vAlign w:val="center"/>
          </w:tcPr>
          <w:p w14:paraId="55BA2420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E87063">
        <w:tc>
          <w:tcPr>
            <w:tcW w:w="1815" w:type="dxa"/>
            <w:vAlign w:val="center"/>
          </w:tcPr>
          <w:p w14:paraId="19349B74" w14:textId="77777777" w:rsidR="00635012" w:rsidRDefault="00635012" w:rsidP="00E87063">
            <w:pPr>
              <w:rPr>
                <w:rFonts w:ascii="Avenir Book" w:hAnsi="Avenir Book" w:cstheme="minorHAnsi"/>
              </w:rPr>
            </w:pPr>
          </w:p>
          <w:p w14:paraId="2940DF10" w14:textId="77777777" w:rsidR="00E87063" w:rsidRPr="00C72D6F" w:rsidRDefault="00E87063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752" w:type="dxa"/>
            <w:vAlign w:val="center"/>
          </w:tcPr>
          <w:p w14:paraId="38BA43ED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539" w:type="dxa"/>
            <w:vAlign w:val="center"/>
          </w:tcPr>
          <w:p w14:paraId="5CCCB024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276" w:type="dxa"/>
            <w:vAlign w:val="center"/>
          </w:tcPr>
          <w:p w14:paraId="338E3523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453" w:type="dxa"/>
            <w:vAlign w:val="center"/>
          </w:tcPr>
          <w:p w14:paraId="7199544E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064" w:type="dxa"/>
            <w:vAlign w:val="center"/>
          </w:tcPr>
          <w:p w14:paraId="22443750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117" w:type="dxa"/>
            <w:vAlign w:val="center"/>
          </w:tcPr>
          <w:p w14:paraId="2E0ABF05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E87063">
        <w:tc>
          <w:tcPr>
            <w:tcW w:w="1815" w:type="dxa"/>
            <w:vAlign w:val="center"/>
          </w:tcPr>
          <w:p w14:paraId="315A39AB" w14:textId="77777777" w:rsidR="00635012" w:rsidRDefault="00635012" w:rsidP="00E87063">
            <w:pPr>
              <w:rPr>
                <w:rFonts w:ascii="Avenir Book" w:hAnsi="Avenir Book" w:cstheme="minorHAnsi"/>
              </w:rPr>
            </w:pPr>
          </w:p>
          <w:p w14:paraId="0A53A9CD" w14:textId="77777777" w:rsidR="00E87063" w:rsidRPr="00C72D6F" w:rsidRDefault="00E87063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752" w:type="dxa"/>
            <w:vAlign w:val="center"/>
          </w:tcPr>
          <w:p w14:paraId="46A5DA17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539" w:type="dxa"/>
            <w:vAlign w:val="center"/>
          </w:tcPr>
          <w:p w14:paraId="63AC7C2B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276" w:type="dxa"/>
            <w:vAlign w:val="center"/>
          </w:tcPr>
          <w:p w14:paraId="6B247953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453" w:type="dxa"/>
            <w:vAlign w:val="center"/>
          </w:tcPr>
          <w:p w14:paraId="714F6115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064" w:type="dxa"/>
            <w:vAlign w:val="center"/>
          </w:tcPr>
          <w:p w14:paraId="0D4C4D41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117" w:type="dxa"/>
            <w:vAlign w:val="center"/>
          </w:tcPr>
          <w:p w14:paraId="433C7C5F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E87063">
        <w:tc>
          <w:tcPr>
            <w:tcW w:w="1815" w:type="dxa"/>
            <w:vAlign w:val="center"/>
          </w:tcPr>
          <w:p w14:paraId="0DFCA859" w14:textId="77777777" w:rsidR="00635012" w:rsidRDefault="00635012" w:rsidP="00E87063">
            <w:pPr>
              <w:rPr>
                <w:rFonts w:ascii="Avenir Book" w:hAnsi="Avenir Book" w:cstheme="minorHAnsi"/>
              </w:rPr>
            </w:pPr>
          </w:p>
          <w:p w14:paraId="6FDCC140" w14:textId="77777777" w:rsidR="00E87063" w:rsidRPr="00C72D6F" w:rsidRDefault="00E87063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752" w:type="dxa"/>
            <w:vAlign w:val="center"/>
          </w:tcPr>
          <w:p w14:paraId="02EEB788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539" w:type="dxa"/>
            <w:vAlign w:val="center"/>
          </w:tcPr>
          <w:p w14:paraId="1B038997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276" w:type="dxa"/>
            <w:vAlign w:val="center"/>
          </w:tcPr>
          <w:p w14:paraId="71C22DA3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453" w:type="dxa"/>
            <w:vAlign w:val="center"/>
          </w:tcPr>
          <w:p w14:paraId="415DB782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064" w:type="dxa"/>
            <w:vAlign w:val="center"/>
          </w:tcPr>
          <w:p w14:paraId="4355C247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117" w:type="dxa"/>
            <w:vAlign w:val="center"/>
          </w:tcPr>
          <w:p w14:paraId="4C0B05A5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E87063">
        <w:tc>
          <w:tcPr>
            <w:tcW w:w="1815" w:type="dxa"/>
            <w:vAlign w:val="center"/>
          </w:tcPr>
          <w:p w14:paraId="2E30AEEC" w14:textId="77777777" w:rsidR="00635012" w:rsidRDefault="00635012" w:rsidP="00E87063">
            <w:pPr>
              <w:rPr>
                <w:rFonts w:ascii="Avenir Book" w:hAnsi="Avenir Book" w:cstheme="minorHAnsi"/>
              </w:rPr>
            </w:pPr>
          </w:p>
          <w:p w14:paraId="1C90EEA0" w14:textId="77777777" w:rsidR="00E87063" w:rsidRPr="00C72D6F" w:rsidRDefault="00E87063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752" w:type="dxa"/>
            <w:vAlign w:val="center"/>
          </w:tcPr>
          <w:p w14:paraId="7F1F37AE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539" w:type="dxa"/>
            <w:vAlign w:val="center"/>
          </w:tcPr>
          <w:p w14:paraId="6BA7F9F5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276" w:type="dxa"/>
            <w:vAlign w:val="center"/>
          </w:tcPr>
          <w:p w14:paraId="262D0DA3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453" w:type="dxa"/>
            <w:vAlign w:val="center"/>
          </w:tcPr>
          <w:p w14:paraId="2970F3C4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064" w:type="dxa"/>
            <w:vAlign w:val="center"/>
          </w:tcPr>
          <w:p w14:paraId="6D447FF7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  <w:tc>
          <w:tcPr>
            <w:tcW w:w="1117" w:type="dxa"/>
            <w:vAlign w:val="center"/>
          </w:tcPr>
          <w:p w14:paraId="77EE17CB" w14:textId="77777777" w:rsidR="00635012" w:rsidRPr="00C72D6F" w:rsidRDefault="00635012" w:rsidP="00E87063">
            <w:pPr>
              <w:rPr>
                <w:rFonts w:ascii="Avenir Book" w:hAnsi="Avenir Book" w:cstheme="minorHAnsi"/>
              </w:rPr>
            </w:pPr>
          </w:p>
        </w:tc>
      </w:tr>
    </w:tbl>
    <w:p w14:paraId="1A2D1A00" w14:textId="23F86B79" w:rsidR="008F5B30" w:rsidRPr="00E87063" w:rsidRDefault="008F5B30" w:rsidP="00FC10A0">
      <w:pPr>
        <w:rPr>
          <w:rFonts w:ascii="Avenir Book" w:hAnsi="Avenir Book" w:cstheme="minorHAnsi"/>
          <w:color w:val="538135" w:themeColor="accent6" w:themeShade="BF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008F5B30" w:rsidRPr="00C72D6F" w14:paraId="35FC4F82" w14:textId="77777777" w:rsidTr="00EB58DC">
        <w:trPr>
          <w:trHeight w:val="5745"/>
        </w:trPr>
        <w:tc>
          <w:tcPr>
            <w:tcW w:w="8956" w:type="dxa"/>
          </w:tcPr>
          <w:p w14:paraId="591E0559" w14:textId="77777777" w:rsidR="008F5B30" w:rsidRPr="00C72D6F" w:rsidRDefault="008F5B30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602890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210FC2C" w14:textId="77777777" w:rsidR="00F83D71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788B2BB" w14:textId="77777777" w:rsidR="00E11953" w:rsidRDefault="00E11953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1423B91" w14:textId="77777777" w:rsidR="00E11953" w:rsidRDefault="00E11953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C00E95" w14:textId="77777777" w:rsidR="00E11953" w:rsidRPr="00C72D6F" w:rsidRDefault="00E11953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3E1CE10" w14:textId="66900ADB" w:rsidR="006134A3" w:rsidRPr="00C72D6F" w:rsidRDefault="006134A3" w:rsidP="009A47FA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CEE877D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16CD36A" w:rsidR="008502D2" w:rsidRPr="007B76D0" w:rsidRDefault="005B15DC" w:rsidP="52A3D902">
            <w:pPr>
              <w:rPr>
                <w:rFonts w:ascii="Avenir Book" w:hAnsi="Avenir Book"/>
                <w:b/>
                <w:bCs/>
              </w:rPr>
            </w:pPr>
            <w:r w:rsidRPr="52A3D902">
              <w:rPr>
                <w:rFonts w:ascii="Avenir Book" w:hAnsi="Avenir Book"/>
                <w:b/>
                <w:bCs/>
              </w:rPr>
              <w:t>Essential Educational Criteria</w:t>
            </w:r>
          </w:p>
          <w:p w14:paraId="2E05175B" w14:textId="5EF71C5C" w:rsidR="4A2C99F8" w:rsidRDefault="4A2C99F8" w:rsidP="0CEE877D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8"/>
              </w:tabs>
              <w:spacing w:before="104"/>
              <w:ind w:right="287"/>
              <w:contextualSpacing w:val="0"/>
              <w:jc w:val="both"/>
              <w:rPr>
                <w:rFonts w:ascii="Avenir Book" w:eastAsia="Avenir Book" w:hAnsi="Avenir Book" w:cs="Avenir Book"/>
                <w:i/>
                <w:iCs/>
                <w:lang w:val="en-GB"/>
              </w:rPr>
            </w:pPr>
            <w:r w:rsidRPr="0CEE877D">
              <w:rPr>
                <w:rFonts w:ascii="Avenir Book" w:eastAsia="Avenir Book" w:hAnsi="Avenir Book" w:cs="Avenir Book"/>
                <w:i/>
                <w:iCs/>
                <w:lang w:val="en-GB"/>
              </w:rPr>
              <w:t>A third-level degree (minimum Level 8 on the NFQ) in a relevant discipline such as Law, Policing, Regulatory Compliance or a cognate field.</w:t>
            </w:r>
          </w:p>
          <w:p w14:paraId="2E77677A" w14:textId="5113004E" w:rsidR="00E11953" w:rsidRPr="00E11953" w:rsidRDefault="00E11953" w:rsidP="00E11953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00A33F92" w:rsidRPr="00C72D6F" w14:paraId="4B1F2EEA" w14:textId="77777777" w:rsidTr="00504D4F">
        <w:trPr>
          <w:trHeight w:val="2454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F55207" w14:textId="77777777" w:rsidR="00A33F92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8E1DCEE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17F6E6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EF3356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91F0BA2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2FCA552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BD6087D" w14:textId="77777777" w:rsidR="00E11953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E11953" w:rsidRPr="00C72D6F" w:rsidRDefault="00E11953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60C284CA" w14:textId="670F22E4" w:rsidR="00F558B8" w:rsidRDefault="00F558B8" w:rsidP="7F3D5648">
      <w:pPr>
        <w:rPr>
          <w:rFonts w:eastAsiaTheme="minorEastAsia"/>
        </w:rPr>
      </w:pPr>
    </w:p>
    <w:p w14:paraId="74FBA2C2" w14:textId="59A6B576" w:rsidR="004B37E8" w:rsidRPr="00C72D6F" w:rsidRDefault="00771708" w:rsidP="00A81661">
      <w:pPr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5BC529B3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lastRenderedPageBreak/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EB58DC" w:rsidRPr="00C72D6F" w14:paraId="272C256E" w14:textId="77777777" w:rsidTr="00224EF7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292FE565" w14:textId="7F240712" w:rsidR="00EB58DC" w:rsidRPr="007B76D0" w:rsidRDefault="00EB58DC" w:rsidP="00224EF7">
            <w:pPr>
              <w:rPr>
                <w:rFonts w:ascii="Avenir Book" w:hAnsi="Avenir Book" w:cstheme="minorHAnsi"/>
                <w:i/>
                <w:iCs/>
              </w:rPr>
            </w:pPr>
            <w:r w:rsidRPr="7F3D5648">
              <w:rPr>
                <w:rFonts w:ascii="Avenir Book" w:hAnsi="Avenir Book"/>
                <w:b/>
                <w:bCs/>
              </w:rPr>
              <w:t>Essential Criteria</w:t>
            </w:r>
            <w:r w:rsidRPr="7F3D5648">
              <w:rPr>
                <w:rFonts w:ascii="Avenir Book" w:hAnsi="Avenir Book"/>
                <w:i/>
                <w:iCs/>
              </w:rPr>
              <w:t xml:space="preserve"> (Max 3</w:t>
            </w:r>
            <w:r w:rsidRPr="7F3D5648">
              <w:rPr>
                <w:rFonts w:ascii="Avenir Book" w:hAnsi="Avenir Book"/>
              </w:rPr>
              <w:t>00</w:t>
            </w:r>
            <w:r w:rsidRPr="7F3D5648">
              <w:rPr>
                <w:rFonts w:ascii="Avenir Book" w:hAnsi="Avenir Book"/>
                <w:i/>
                <w:iCs/>
              </w:rPr>
              <w:t xml:space="preserve"> words)</w:t>
            </w:r>
            <w:r>
              <w:rPr>
                <w:rFonts w:ascii="Avenir Book" w:hAnsi="Avenir Book"/>
                <w:i/>
                <w:iCs/>
              </w:rPr>
              <w:t xml:space="preserve"> - </w:t>
            </w:r>
            <w:r w:rsidRPr="00EB58DC">
              <w:rPr>
                <w:rFonts w:ascii="Avenir Book" w:hAnsi="Avenir Book"/>
                <w:b/>
                <w:bCs/>
                <w:i/>
                <w:iCs/>
              </w:rPr>
              <w:t>Experience</w:t>
            </w:r>
          </w:p>
          <w:p w14:paraId="42DCE63A" w14:textId="77777777" w:rsidR="00E87063" w:rsidRPr="00E87063" w:rsidRDefault="00E87063" w:rsidP="00E87063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contextualSpacing w:val="0"/>
              <w:jc w:val="both"/>
              <w:rPr>
                <w:rFonts w:ascii="Avenir Book" w:hAnsi="Avenir Book" w:cstheme="minorHAnsi"/>
                <w:i/>
                <w:iCs/>
                <w:lang w:val="en-GB"/>
              </w:rPr>
            </w:pPr>
            <w:r w:rsidRPr="00E87063">
              <w:rPr>
                <w:rFonts w:ascii="Avenir Book" w:hAnsi="Avenir Book" w:cstheme="minorHAnsi"/>
                <w:i/>
                <w:iCs/>
                <w:lang w:val="en-GB"/>
              </w:rPr>
              <w:t>A minimum of 5 years’ experience in leading complex criminal and/or regulatory investigations from initiation to final disposal, including at least 3 years at a managerial level.</w:t>
            </w:r>
          </w:p>
          <w:p w14:paraId="2D801ED9" w14:textId="38E3380E" w:rsidR="00E87063" w:rsidRPr="00D46AB3" w:rsidRDefault="00E87063" w:rsidP="00E87063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00EB58DC" w:rsidRPr="00C72D6F" w14:paraId="32F8CD8C" w14:textId="77777777" w:rsidTr="00504D4F">
        <w:trPr>
          <w:trHeight w:val="3589"/>
        </w:trPr>
        <w:tc>
          <w:tcPr>
            <w:tcW w:w="8956" w:type="dxa"/>
          </w:tcPr>
          <w:p w14:paraId="63A4A215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6896F2A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BA614D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5338CCF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5AD9FC4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0D6EF62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AA3987" w14:textId="77777777" w:rsidR="00EB58DC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D6DA8FD" w14:textId="77777777" w:rsidR="00EB58DC" w:rsidRPr="00C72D6F" w:rsidRDefault="00EB58DC" w:rsidP="00224EF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6331F6E" w14:textId="77777777" w:rsidR="00EB58DC" w:rsidRDefault="00EB58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225332">
        <w:trPr>
          <w:trHeight w:val="1036"/>
        </w:trPr>
        <w:tc>
          <w:tcPr>
            <w:tcW w:w="8956" w:type="dxa"/>
            <w:shd w:val="clear" w:color="auto" w:fill="E2EFD9" w:themeFill="accent6" w:themeFillTint="33"/>
          </w:tcPr>
          <w:p w14:paraId="3CBD3CF3" w14:textId="49D60FC4" w:rsidR="004D5808" w:rsidRPr="00EB58DC" w:rsidRDefault="004D5808" w:rsidP="004D5808">
            <w:pPr>
              <w:rPr>
                <w:rFonts w:ascii="Avenir Book" w:hAnsi="Avenir Book" w:cstheme="minorHAnsi"/>
                <w:b/>
                <w:bCs/>
                <w:i/>
                <w:iCs/>
              </w:rPr>
            </w:pPr>
            <w:r w:rsidRPr="7F3D5648">
              <w:rPr>
                <w:rFonts w:ascii="Avenir Book" w:hAnsi="Avenir Book"/>
                <w:b/>
                <w:bCs/>
              </w:rPr>
              <w:t>Essential Criteria</w:t>
            </w:r>
            <w:r w:rsidRPr="7F3D5648">
              <w:rPr>
                <w:rFonts w:ascii="Avenir Book" w:hAnsi="Avenir Book"/>
                <w:i/>
                <w:iCs/>
              </w:rPr>
              <w:t xml:space="preserve"> (Max 3</w:t>
            </w:r>
            <w:r w:rsidRPr="7F3D5648">
              <w:rPr>
                <w:rFonts w:ascii="Avenir Book" w:hAnsi="Avenir Book"/>
              </w:rPr>
              <w:t>00</w:t>
            </w:r>
            <w:r w:rsidRPr="7F3D5648">
              <w:rPr>
                <w:rFonts w:ascii="Avenir Book" w:hAnsi="Avenir Book"/>
                <w:i/>
                <w:iCs/>
              </w:rPr>
              <w:t xml:space="preserve"> words)</w:t>
            </w:r>
          </w:p>
          <w:p w14:paraId="3951EF07" w14:textId="70B92450" w:rsidR="00E87063" w:rsidRPr="008E33A8" w:rsidRDefault="008E33A8" w:rsidP="008E33A8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 w:cstheme="minorHAnsi"/>
                <w:i/>
                <w:iCs/>
                <w:lang w:val="en-GB"/>
              </w:rPr>
            </w:pPr>
            <w:r w:rsidRPr="008E33A8">
              <w:rPr>
                <w:rFonts w:ascii="Avenir Book" w:hAnsi="Avenir Book" w:cstheme="minorHAnsi"/>
                <w:i/>
                <w:iCs/>
                <w:lang w:val="en-GB"/>
              </w:rPr>
              <w:t>Significant experience in a regulatory or law enforcement environment, and in particular in the exercise of statutory inspection, investigation and enforcement powers.</w:t>
            </w:r>
          </w:p>
        </w:tc>
      </w:tr>
      <w:tr w:rsidR="004D5808" w:rsidRPr="00C72D6F" w14:paraId="00169CC4" w14:textId="77777777" w:rsidTr="00504D4F">
        <w:trPr>
          <w:trHeight w:val="4342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5C455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2CF852F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352AD1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B2D8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ECA24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C4AC09B" w14:textId="77777777" w:rsidR="00EB58DC" w:rsidRDefault="00EB58DC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1BC3A9DE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2E4B433A" w14:textId="67FC71A9" w:rsidR="00EB58DC" w:rsidRPr="00E87063" w:rsidRDefault="3C9DA31B" w:rsidP="00E87063">
            <w:pPr>
              <w:rPr>
                <w:rFonts w:ascii="Calibri" w:eastAsia="Calibri" w:hAnsi="Calibri" w:cs="Calibri"/>
                <w:color w:val="000000"/>
              </w:rPr>
            </w:pPr>
            <w:r w:rsidRPr="7F3D5648">
              <w:rPr>
                <w:rFonts w:ascii="Avenir Book" w:hAnsi="Avenir Book"/>
                <w:b/>
                <w:bCs/>
              </w:rPr>
              <w:t>Essential Criteria</w:t>
            </w:r>
            <w:r w:rsidRPr="7F3D5648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(Max 3</w:t>
            </w:r>
            <w:r w:rsidRPr="7F3D5648">
              <w:rPr>
                <w:rFonts w:ascii="Avenir Book" w:hAnsi="Avenir Book"/>
                <w:sz w:val="20"/>
                <w:szCs w:val="20"/>
              </w:rPr>
              <w:t>00</w:t>
            </w:r>
            <w:r w:rsidRPr="7F3D5648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words)</w:t>
            </w:r>
            <w:r w:rsidR="0E8D350E" w:rsidRPr="7F3D5648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</w:t>
            </w:r>
          </w:p>
          <w:p w14:paraId="185EDF84" w14:textId="55A7E0F6" w:rsidR="00E87063" w:rsidRPr="00E87063" w:rsidRDefault="00E87063" w:rsidP="1BC3A9DE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contextualSpacing w:val="0"/>
              <w:jc w:val="both"/>
              <w:rPr>
                <w:rFonts w:ascii="Avenir Book" w:hAnsi="Avenir Book"/>
                <w:i/>
                <w:iCs/>
                <w:lang w:val="en-GB"/>
              </w:rPr>
            </w:pPr>
            <w:r w:rsidRPr="1BC3A9DE">
              <w:rPr>
                <w:rFonts w:ascii="Avenir Book" w:hAnsi="Avenir Book"/>
                <w:i/>
                <w:iCs/>
                <w:lang w:val="en-GB"/>
              </w:rPr>
              <w:lastRenderedPageBreak/>
              <w:t>Experience in case file preparation, either in an administrative sanctions or criminal law context, including managing evidential continuity and disclosure</w:t>
            </w:r>
            <w:r w:rsidR="46B57FA4" w:rsidRPr="1BC3A9DE">
              <w:rPr>
                <w:rFonts w:ascii="Avenir Book" w:hAnsi="Avenir Book"/>
                <w:i/>
                <w:iCs/>
                <w:lang w:val="en-GB"/>
              </w:rPr>
              <w:t xml:space="preserve"> obligations.</w:t>
            </w:r>
          </w:p>
          <w:p w14:paraId="6A772891" w14:textId="437CB76A" w:rsidR="00E87063" w:rsidRPr="00D46AB3" w:rsidRDefault="00E87063" w:rsidP="00225332">
            <w:pPr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20457" w:rsidRPr="00C72D6F" w14:paraId="020555DE" w14:textId="77777777" w:rsidTr="1BC3A9DE">
        <w:trPr>
          <w:trHeight w:val="2351"/>
        </w:trPr>
        <w:tc>
          <w:tcPr>
            <w:tcW w:w="8956" w:type="dxa"/>
          </w:tcPr>
          <w:p w14:paraId="64B521D1" w14:textId="77777777" w:rsidR="00420457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35F768B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64BCB28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393C0AB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C90E156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D8B0D5E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31BCDFC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A418268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159D89B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59EB52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324739C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E3E02E6" w14:textId="77777777" w:rsidR="00225332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225332" w:rsidRPr="00C72D6F" w:rsidRDefault="00225332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77777777" w:rsidR="004D6344" w:rsidRPr="00C72D6F" w:rsidRDefault="004D6344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1BC3A9DE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CD855" w14:textId="1CC45D0D" w:rsidR="007B76D0" w:rsidRPr="00D46AB3" w:rsidRDefault="004D5808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7F3D5648">
              <w:rPr>
                <w:rFonts w:ascii="Avenir Book" w:hAnsi="Avenir Book"/>
                <w:b/>
                <w:bCs/>
              </w:rPr>
              <w:t>Essential Criteria</w:t>
            </w:r>
            <w:r w:rsidRPr="7F3D5648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(Max 3</w:t>
            </w:r>
            <w:r w:rsidRPr="7F3D5648">
              <w:rPr>
                <w:rFonts w:ascii="Avenir Book" w:hAnsi="Avenir Book"/>
                <w:sz w:val="20"/>
                <w:szCs w:val="20"/>
              </w:rPr>
              <w:t>00</w:t>
            </w:r>
            <w:r w:rsidRPr="7F3D5648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words)</w:t>
            </w:r>
            <w:r w:rsidR="00EB58DC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</w:t>
            </w:r>
          </w:p>
          <w:p w14:paraId="5C8A49E5" w14:textId="7D9E1DDA" w:rsidR="00225332" w:rsidRPr="00225332" w:rsidRDefault="3EBA7A30" w:rsidP="1BC3A9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contextualSpacing w:val="0"/>
              <w:jc w:val="both"/>
              <w:rPr>
                <w:i/>
                <w:iCs/>
                <w:lang w:val="en-GB"/>
              </w:rPr>
            </w:pPr>
            <w:r w:rsidRPr="1BC3A9DE">
              <w:rPr>
                <w:rFonts w:ascii="Avenir Book" w:hAnsi="Avenir Book"/>
                <w:i/>
                <w:iCs/>
                <w:lang w:val="en-GB"/>
              </w:rPr>
              <w:t xml:space="preserve">Demonstrable knowledge of Irish criminal law and the law of evidence, including the constitutional and ECHR </w:t>
            </w:r>
            <w:r w:rsidRPr="1BC3A9DE">
              <w:rPr>
                <w:i/>
                <w:iCs/>
                <w:lang w:val="en-GB"/>
              </w:rPr>
              <w:t>framework.</w:t>
            </w:r>
          </w:p>
          <w:p w14:paraId="79001DCC" w14:textId="48EC656A" w:rsidR="00225332" w:rsidRPr="008521AF" w:rsidRDefault="00225332" w:rsidP="00225332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IE"/>
              </w:rPr>
            </w:pPr>
          </w:p>
        </w:tc>
      </w:tr>
      <w:tr w:rsidR="004D5808" w:rsidRPr="00C72D6F" w14:paraId="56D3417B" w14:textId="77777777" w:rsidTr="1BC3A9DE">
        <w:trPr>
          <w:trHeight w:val="2071"/>
        </w:trPr>
        <w:tc>
          <w:tcPr>
            <w:tcW w:w="8956" w:type="dxa"/>
          </w:tcPr>
          <w:p w14:paraId="2A6665D4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C8EE1F6" w14:textId="77777777" w:rsidR="004D5808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7712634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18E2C16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546930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C80A509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2C31F25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2D286BF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4A4543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A890B5C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9EC185C" w14:textId="77777777" w:rsidR="00225332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225332" w:rsidRPr="00C72D6F" w:rsidRDefault="00225332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4EFEFA9F" w14:textId="47EFFF30" w:rsidR="00225332" w:rsidRDefault="00225332" w:rsidP="1BC3A9DE">
      <w:pPr>
        <w:rPr>
          <w:rFonts w:ascii="Avenir Book" w:hAnsi="Avenir Book"/>
          <w:i/>
          <w:iCs/>
          <w:color w:val="000000" w:themeColor="text1"/>
        </w:rPr>
      </w:pPr>
    </w:p>
    <w:p w14:paraId="1EF2EBE8" w14:textId="77777777" w:rsidR="00225332" w:rsidRPr="00C72D6F" w:rsidRDefault="00225332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F14" w:rsidRPr="00C72D6F" w14:paraId="53ADA03C" w14:textId="77777777" w:rsidTr="1BC3A9DE">
        <w:tc>
          <w:tcPr>
            <w:tcW w:w="9016" w:type="dxa"/>
            <w:shd w:val="clear" w:color="auto" w:fill="E2EFD9" w:themeFill="accent6" w:themeFillTint="33"/>
          </w:tcPr>
          <w:p w14:paraId="12FB232C" w14:textId="5AA40BB3" w:rsidR="007B76D0" w:rsidRPr="007B76D0" w:rsidRDefault="73D9F891" w:rsidP="00453EA7">
            <w:pPr>
              <w:rPr>
                <w:rFonts w:ascii="Avenir Book" w:hAnsi="Avenir Book" w:cstheme="minorHAnsi"/>
                <w:i/>
                <w:iCs/>
              </w:rPr>
            </w:pPr>
            <w:r w:rsidRPr="7F3D5648">
              <w:rPr>
                <w:rFonts w:ascii="Avenir Book" w:hAnsi="Avenir Book"/>
                <w:b/>
                <w:bCs/>
              </w:rPr>
              <w:t>Essential Criteria</w:t>
            </w:r>
            <w:r w:rsidRPr="7F3D5648">
              <w:rPr>
                <w:rFonts w:ascii="Avenir Book" w:hAnsi="Avenir Book"/>
                <w:i/>
                <w:iCs/>
              </w:rPr>
              <w:t xml:space="preserve"> (Max 3</w:t>
            </w:r>
            <w:r w:rsidRPr="7F3D5648">
              <w:rPr>
                <w:rFonts w:ascii="Avenir Book" w:hAnsi="Avenir Book"/>
              </w:rPr>
              <w:t>00</w:t>
            </w:r>
            <w:r w:rsidRPr="7F3D5648">
              <w:rPr>
                <w:rFonts w:ascii="Avenir Book" w:hAnsi="Avenir Book"/>
                <w:i/>
                <w:iCs/>
              </w:rPr>
              <w:t xml:space="preserve"> words)</w:t>
            </w:r>
          </w:p>
          <w:p w14:paraId="20C86E8E" w14:textId="3B5ADF39" w:rsidR="00225332" w:rsidRPr="00225332" w:rsidRDefault="4A39C25D" w:rsidP="1BC3A9D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contextualSpacing w:val="0"/>
              <w:jc w:val="both"/>
              <w:rPr>
                <w:rFonts w:ascii="Avenir Book" w:eastAsia="Avenir Book" w:hAnsi="Avenir Book" w:cs="Avenir Book"/>
                <w:i/>
                <w:iCs/>
                <w:lang w:val="en-GB"/>
              </w:rPr>
            </w:pPr>
            <w:r w:rsidRPr="1BC3A9DE">
              <w:rPr>
                <w:rFonts w:ascii="Avenir Book" w:hAnsi="Avenir Book"/>
                <w:i/>
                <w:iCs/>
                <w:lang w:val="en-GB"/>
              </w:rPr>
              <w:t>Demonstrable experience in evidence management, including digital evidence handling, chain of custody an</w:t>
            </w:r>
            <w:r w:rsidRPr="1BC3A9DE">
              <w:rPr>
                <w:rFonts w:ascii="Avenir Book" w:eastAsia="Avenir Book" w:hAnsi="Avenir Book" w:cs="Avenir Book"/>
                <w:i/>
                <w:iCs/>
                <w:lang w:val="en-GB"/>
              </w:rPr>
              <w:t>d evidential continuity.</w:t>
            </w:r>
          </w:p>
          <w:p w14:paraId="764BC410" w14:textId="2D99A47B" w:rsidR="00225332" w:rsidRPr="00D46AB3" w:rsidRDefault="00225332" w:rsidP="00225332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IE"/>
              </w:rPr>
            </w:pPr>
          </w:p>
        </w:tc>
      </w:tr>
      <w:tr w:rsidR="00B50F14" w:rsidRPr="00C72D6F" w14:paraId="1DC6F06F" w14:textId="77777777" w:rsidTr="1BC3A9DE">
        <w:trPr>
          <w:trHeight w:val="2029"/>
        </w:trPr>
        <w:tc>
          <w:tcPr>
            <w:tcW w:w="9016" w:type="dxa"/>
          </w:tcPr>
          <w:p w14:paraId="46E8F28A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CEAB171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2A5EFD4" w14:textId="77777777" w:rsidR="00B50F14" w:rsidRPr="00C72D6F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615FCAD" w14:textId="77777777" w:rsidR="00B50F14" w:rsidRDefault="00B50F14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4BFF0901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6ED61DF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27B05C8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642DD6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670D9BF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42B986D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8E76823" w14:textId="77777777" w:rsidR="00225332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2EE5F32" w14:textId="77777777" w:rsidR="00225332" w:rsidRPr="00C72D6F" w:rsidRDefault="00225332" w:rsidP="00453EA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2F95CD51" w14:textId="759E9707" w:rsidR="000455F1" w:rsidRDefault="000455F1" w:rsidP="1BC3A9DE"/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B37E8" w:rsidRPr="00C72D6F" w14:paraId="60A59BD8" w14:textId="77777777" w:rsidTr="1BC3A9DE">
        <w:tc>
          <w:tcPr>
            <w:tcW w:w="9351" w:type="dxa"/>
            <w:shd w:val="clear" w:color="auto" w:fill="E2EFD9" w:themeFill="accent6" w:themeFillTint="33"/>
          </w:tcPr>
          <w:p w14:paraId="653C4BC7" w14:textId="5BA58F85" w:rsidR="00225332" w:rsidRPr="00225332" w:rsidRDefault="005B15DC" w:rsidP="1BC3A9DE">
            <w:pPr>
              <w:rPr>
                <w:rFonts w:ascii="Avenir Book" w:hAnsi="Avenir Book"/>
                <w:b/>
                <w:bCs/>
                <w:i/>
                <w:iCs/>
              </w:rPr>
            </w:pPr>
            <w:r w:rsidRPr="1BC3A9DE">
              <w:rPr>
                <w:rFonts w:ascii="Avenir Book" w:hAnsi="Avenir Book"/>
                <w:b/>
                <w:bCs/>
              </w:rPr>
              <w:t>Desirable Criteria</w:t>
            </w:r>
            <w:r w:rsidR="5FB04966" w:rsidRPr="1BC3A9DE">
              <w:rPr>
                <w:rFonts w:ascii="Avenir Book" w:hAnsi="Avenir Book"/>
                <w:i/>
                <w:iCs/>
              </w:rPr>
              <w:t xml:space="preserve"> </w:t>
            </w:r>
            <w:r w:rsidR="3C834D75"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="008E33A8">
              <w:rPr>
                <w:rFonts w:ascii="Avenir Book" w:hAnsi="Avenir Book"/>
                <w:i/>
                <w:iCs/>
                <w:sz w:val="20"/>
                <w:szCs w:val="20"/>
              </w:rPr>
              <w:t>5</w:t>
            </w:r>
            <w:r w:rsidR="3C834D75" w:rsidRPr="1BC3A9DE">
              <w:rPr>
                <w:rFonts w:ascii="Avenir Book" w:hAnsi="Avenir Book"/>
                <w:i/>
                <w:iCs/>
                <w:sz w:val="20"/>
                <w:szCs w:val="20"/>
              </w:rPr>
              <w:t>00 words)</w:t>
            </w:r>
            <w:r w:rsidR="2760BEE5"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 </w:t>
            </w:r>
          </w:p>
          <w:p w14:paraId="0E1B22D8" w14:textId="77777777" w:rsidR="00504D4F" w:rsidRPr="005C2C2A" w:rsidRDefault="00504D4F" w:rsidP="005C2C2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98"/>
              </w:tabs>
              <w:autoSpaceDE w:val="0"/>
              <w:autoSpaceDN w:val="0"/>
              <w:spacing w:before="104" w:line="252" w:lineRule="auto"/>
              <w:ind w:left="313" w:right="287" w:hanging="284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C2C2A">
              <w:rPr>
                <w:rFonts w:ascii="Avenir Book" w:eastAsia="Avenir Book" w:hAnsi="Avenir Book" w:cs="Avenir Book"/>
                <w:color w:val="000000" w:themeColor="text1"/>
              </w:rPr>
              <w:t>Experience in establishing new or scaling up / modernising existing law enforcement / regulatory or inspection functions.</w:t>
            </w:r>
          </w:p>
          <w:p w14:paraId="755FC792" w14:textId="77777777" w:rsidR="00504D4F" w:rsidRPr="005C2C2A" w:rsidRDefault="00504D4F" w:rsidP="005C2C2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9498"/>
              </w:tabs>
              <w:autoSpaceDE w:val="0"/>
              <w:autoSpaceDN w:val="0"/>
              <w:spacing w:before="104" w:line="252" w:lineRule="auto"/>
              <w:ind w:left="313" w:right="287" w:hanging="284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C2C2A">
              <w:rPr>
                <w:rFonts w:ascii="Avenir Book" w:eastAsia="Avenir Book" w:hAnsi="Avenir Book" w:cs="Avenir Book"/>
                <w:color w:val="000000" w:themeColor="text1"/>
              </w:rPr>
              <w:t xml:space="preserve">Familiarity with AML/CFT supervision. </w:t>
            </w:r>
          </w:p>
          <w:p w14:paraId="10BA92FD" w14:textId="7E2674C5" w:rsidR="00225332" w:rsidRPr="00D46AB3" w:rsidRDefault="00225332" w:rsidP="00225332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IE"/>
              </w:rPr>
            </w:pPr>
          </w:p>
        </w:tc>
      </w:tr>
      <w:tr w:rsidR="00A56DD9" w:rsidRPr="00C72D6F" w14:paraId="042C351C" w14:textId="77777777" w:rsidTr="1BC3A9DE">
        <w:trPr>
          <w:trHeight w:val="2712"/>
        </w:trPr>
        <w:tc>
          <w:tcPr>
            <w:tcW w:w="9351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4AFF3C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  <w:tr w:rsidR="000455F1" w:rsidRPr="00C72D6F" w14:paraId="1BB7C185" w14:textId="77777777" w:rsidTr="1BC3A9DE">
        <w:tc>
          <w:tcPr>
            <w:tcW w:w="9351" w:type="dxa"/>
            <w:shd w:val="clear" w:color="auto" w:fill="E2EFD9" w:themeFill="accent6" w:themeFillTint="33"/>
          </w:tcPr>
          <w:p w14:paraId="6467D268" w14:textId="2C302914" w:rsidR="00225332" w:rsidRPr="00225332" w:rsidRDefault="2760BEE5" w:rsidP="1BC3A9DE">
            <w:pPr>
              <w:rPr>
                <w:rFonts w:ascii="Avenir Book" w:hAnsi="Avenir Book"/>
                <w:b/>
                <w:bCs/>
                <w:i/>
                <w:iCs/>
              </w:rPr>
            </w:pPr>
            <w:r w:rsidRPr="1BC3A9DE">
              <w:rPr>
                <w:rFonts w:ascii="Avenir Book" w:hAnsi="Avenir Book"/>
                <w:b/>
                <w:bCs/>
              </w:rPr>
              <w:t>Desirable Criteria</w:t>
            </w:r>
            <w:r w:rsidRPr="1BC3A9DE">
              <w:rPr>
                <w:rFonts w:ascii="Avenir Book" w:hAnsi="Avenir Book"/>
                <w:i/>
                <w:iCs/>
              </w:rPr>
              <w:t xml:space="preserve"> </w:t>
            </w:r>
            <w:r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300 words) </w:t>
            </w:r>
          </w:p>
          <w:p w14:paraId="593CEBA1" w14:textId="77777777" w:rsidR="00504D4F" w:rsidRPr="00504D4F" w:rsidRDefault="00504D4F" w:rsidP="00504D4F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contextualSpacing w:val="0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04D4F">
              <w:rPr>
                <w:rFonts w:ascii="Avenir Book" w:eastAsia="Avenir Book" w:hAnsi="Avenir Book" w:cs="Avenir Book"/>
                <w:color w:val="000000" w:themeColor="text1"/>
              </w:rPr>
              <w:t>Knowledge of the Irish legal system and, in particular, criminal and regulatory enforcement frameworks (administrative law, criminal law, constitutional law, the law of evidence).</w:t>
            </w:r>
          </w:p>
          <w:p w14:paraId="6BBF0F38" w14:textId="6952D54A" w:rsidR="00225332" w:rsidRPr="00D46AB3" w:rsidRDefault="00225332" w:rsidP="00225332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IE"/>
              </w:rPr>
            </w:pPr>
          </w:p>
        </w:tc>
      </w:tr>
      <w:tr w:rsidR="00DD0F2D" w:rsidRPr="00C72D6F" w14:paraId="52648028" w14:textId="77777777" w:rsidTr="1BC3A9DE">
        <w:trPr>
          <w:trHeight w:val="2535"/>
        </w:trPr>
        <w:tc>
          <w:tcPr>
            <w:tcW w:w="9351" w:type="dxa"/>
          </w:tcPr>
          <w:p w14:paraId="7387CDA0" w14:textId="77777777" w:rsidR="00DD0F2D" w:rsidRPr="00C72D6F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3BE869D0" w14:textId="77777777" w:rsidR="00DD0F2D" w:rsidRPr="00C72D6F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5E301F9C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F2C3DED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0F50A237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236BC7DD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78DF1F61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22C3D1FD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1CDC8199" w14:textId="77777777" w:rsidR="00DD0F2D" w:rsidRPr="00C72D6F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2221F051" w14:textId="77777777" w:rsidR="007E3CD6" w:rsidRDefault="007E3CD6" w:rsidP="00ED5A0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D0F2D" w:rsidRPr="00D46AB3" w14:paraId="613D5C5E" w14:textId="77777777" w:rsidTr="1BC3A9DE">
        <w:tc>
          <w:tcPr>
            <w:tcW w:w="9351" w:type="dxa"/>
            <w:shd w:val="clear" w:color="auto" w:fill="E2EFD9" w:themeFill="accent6" w:themeFillTint="33"/>
          </w:tcPr>
          <w:p w14:paraId="583D5333" w14:textId="286D81E7" w:rsidR="00225332" w:rsidRPr="00225332" w:rsidRDefault="3258086C" w:rsidP="1BC3A9DE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1BC3A9DE">
              <w:rPr>
                <w:rFonts w:ascii="Avenir Book" w:hAnsi="Avenir Book"/>
                <w:b/>
                <w:bCs/>
              </w:rPr>
              <w:t>Desirable Criteria</w:t>
            </w:r>
            <w:r w:rsidRPr="1BC3A9DE">
              <w:rPr>
                <w:rFonts w:ascii="Avenir Book" w:hAnsi="Avenir Book"/>
                <w:i/>
                <w:iCs/>
              </w:rPr>
              <w:t xml:space="preserve"> </w:t>
            </w:r>
            <w:r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="008E33A8">
              <w:rPr>
                <w:rFonts w:ascii="Avenir Book" w:hAnsi="Avenir Book"/>
                <w:i/>
                <w:iCs/>
                <w:sz w:val="20"/>
                <w:szCs w:val="20"/>
              </w:rPr>
              <w:t>5</w:t>
            </w:r>
            <w:r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00 words) </w:t>
            </w:r>
          </w:p>
          <w:p w14:paraId="5C2BDA29" w14:textId="77777777" w:rsidR="00504D4F" w:rsidRPr="00504D4F" w:rsidRDefault="00504D4F" w:rsidP="00504D4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04D4F">
              <w:rPr>
                <w:rFonts w:ascii="Avenir Book" w:eastAsia="Avenir Book" w:hAnsi="Avenir Book" w:cs="Avenir Book"/>
                <w:color w:val="000000" w:themeColor="text1"/>
              </w:rPr>
              <w:t>Experience in leading or substantially contributing to the development of ICT systems for investigation and case management, including defining business requirements.</w:t>
            </w:r>
          </w:p>
          <w:p w14:paraId="54C9EAB1" w14:textId="330F4A62" w:rsidR="00225332" w:rsidRPr="00504D4F" w:rsidRDefault="00504D4F" w:rsidP="00504D4F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before="104" w:line="252" w:lineRule="auto"/>
              <w:ind w:right="287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04D4F">
              <w:rPr>
                <w:rFonts w:ascii="Avenir Book" w:eastAsia="Avenir Book" w:hAnsi="Avenir Book" w:cs="Avenir Book"/>
                <w:color w:val="000000" w:themeColor="text1"/>
              </w:rPr>
              <w:t>Experience with data visualisation.</w:t>
            </w:r>
          </w:p>
        </w:tc>
      </w:tr>
      <w:tr w:rsidR="00DD0F2D" w:rsidRPr="00C72D6F" w14:paraId="2C186FDA" w14:textId="77777777" w:rsidTr="1BC3A9DE">
        <w:trPr>
          <w:trHeight w:val="1795"/>
        </w:trPr>
        <w:tc>
          <w:tcPr>
            <w:tcW w:w="9351" w:type="dxa"/>
          </w:tcPr>
          <w:p w14:paraId="0A0D7AB6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4C7258D3" w14:textId="77777777" w:rsidR="00AC1EE3" w:rsidRDefault="00AC1EE3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2C18ABFB" w14:textId="77777777" w:rsidR="00AC1EE3" w:rsidRDefault="00AC1EE3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51D30AD" w14:textId="77777777" w:rsidR="00AC1EE3" w:rsidRPr="00C72D6F" w:rsidRDefault="00AC1EE3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4229558F" w14:textId="77777777" w:rsidR="00DD0F2D" w:rsidRPr="00C72D6F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46C426B1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E0D22AC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08F8208A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320511F2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078E3328" w14:textId="77777777" w:rsidR="00DD0F2D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754D2885" w14:textId="77777777" w:rsidR="00DD0F2D" w:rsidRPr="00C72D6F" w:rsidRDefault="00DD0F2D" w:rsidP="00224EF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04705C0A" w14:textId="77777777" w:rsidR="00DD0F2D" w:rsidRDefault="00DD0F2D" w:rsidP="00ED5A0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3CD6" w:rsidRPr="00D46AB3" w14:paraId="1A0814A4" w14:textId="77777777" w:rsidTr="1BC3A9DE">
        <w:tc>
          <w:tcPr>
            <w:tcW w:w="9351" w:type="dxa"/>
            <w:shd w:val="clear" w:color="auto" w:fill="E2EFD9" w:themeFill="accent6" w:themeFillTint="33"/>
          </w:tcPr>
          <w:p w14:paraId="0D159BEE" w14:textId="36006B92" w:rsidR="00163B65" w:rsidRPr="00C22AB3" w:rsidRDefault="45DA5427" w:rsidP="1BC3A9DE">
            <w:pPr>
              <w:rPr>
                <w:rFonts w:ascii="Avenir Book" w:hAnsi="Avenir Book"/>
                <w:b/>
                <w:bCs/>
                <w:i/>
                <w:iCs/>
              </w:rPr>
            </w:pPr>
            <w:r w:rsidRPr="1BC3A9DE">
              <w:rPr>
                <w:rFonts w:ascii="Avenir Book" w:hAnsi="Avenir Book"/>
                <w:b/>
                <w:bCs/>
              </w:rPr>
              <w:t>Desirable Criteria</w:t>
            </w:r>
            <w:r w:rsidRPr="1BC3A9DE">
              <w:rPr>
                <w:rFonts w:ascii="Avenir Book" w:hAnsi="Avenir Book"/>
                <w:i/>
                <w:iCs/>
              </w:rPr>
              <w:t xml:space="preserve"> </w:t>
            </w:r>
            <w:r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(Max </w:t>
            </w:r>
            <w:r w:rsidR="008E33A8">
              <w:rPr>
                <w:rFonts w:ascii="Avenir Book" w:hAnsi="Avenir Book"/>
                <w:i/>
                <w:iCs/>
                <w:sz w:val="20"/>
                <w:szCs w:val="20"/>
              </w:rPr>
              <w:t>5</w:t>
            </w:r>
            <w:r w:rsidRPr="1BC3A9DE">
              <w:rPr>
                <w:rFonts w:ascii="Avenir Book" w:hAnsi="Avenir Book"/>
                <w:i/>
                <w:iCs/>
                <w:sz w:val="20"/>
                <w:szCs w:val="20"/>
              </w:rPr>
              <w:t xml:space="preserve">00 words) </w:t>
            </w:r>
          </w:p>
          <w:p w14:paraId="41AD030F" w14:textId="0B056D0D" w:rsidR="00163B65" w:rsidRDefault="005C2C2A" w:rsidP="005C2C2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C2C2A">
              <w:rPr>
                <w:rFonts w:ascii="Avenir Book" w:eastAsia="Avenir Book" w:hAnsi="Avenir Book" w:cs="Avenir Book"/>
                <w:color w:val="000000" w:themeColor="text1"/>
              </w:rPr>
              <w:t xml:space="preserve">Postgraduate qualification in a relevant discipline. </w:t>
            </w:r>
          </w:p>
          <w:p w14:paraId="255B20C8" w14:textId="77777777" w:rsidR="005C2C2A" w:rsidRPr="005C2C2A" w:rsidRDefault="005C2C2A" w:rsidP="005C2C2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C2C2A">
              <w:rPr>
                <w:rFonts w:ascii="Avenir Book" w:eastAsia="Avenir Book" w:hAnsi="Avenir Book" w:cs="Avenir Book"/>
                <w:color w:val="000000" w:themeColor="text1"/>
              </w:rPr>
              <w:t>Experience of the gambling sector or another highly regulated industry.</w:t>
            </w:r>
          </w:p>
          <w:p w14:paraId="34055353" w14:textId="77777777" w:rsidR="005C2C2A" w:rsidRPr="005C2C2A" w:rsidRDefault="005C2C2A" w:rsidP="005C2C2A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104"/>
              <w:ind w:right="287"/>
              <w:jc w:val="both"/>
              <w:rPr>
                <w:rFonts w:ascii="Avenir Book" w:eastAsia="Avenir Book" w:hAnsi="Avenir Book" w:cs="Avenir Book"/>
                <w:color w:val="000000" w:themeColor="text1"/>
              </w:rPr>
            </w:pPr>
            <w:r w:rsidRPr="005C2C2A">
              <w:rPr>
                <w:rFonts w:ascii="Avenir Book" w:eastAsia="Avenir Book" w:hAnsi="Avenir Book" w:cs="Avenir Book"/>
                <w:color w:val="000000" w:themeColor="text1"/>
              </w:rPr>
              <w:t>Excellent communication and interpersonal skills, with the ability to engage effectively with stakeholders, including in challenging circumstances.</w:t>
            </w:r>
          </w:p>
          <w:p w14:paraId="097CF678" w14:textId="19147D1F" w:rsidR="005C2C2A" w:rsidRPr="00D46AB3" w:rsidRDefault="005C2C2A" w:rsidP="00163B65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IE"/>
              </w:rPr>
            </w:pPr>
          </w:p>
        </w:tc>
      </w:tr>
      <w:tr w:rsidR="007E3CD6" w:rsidRPr="00C72D6F" w14:paraId="30CFF25B" w14:textId="77777777" w:rsidTr="005C2C2A">
        <w:trPr>
          <w:trHeight w:val="2100"/>
        </w:trPr>
        <w:tc>
          <w:tcPr>
            <w:tcW w:w="9351" w:type="dxa"/>
          </w:tcPr>
          <w:p w14:paraId="430C9026" w14:textId="77777777" w:rsidR="007E3CD6" w:rsidRPr="00C72D6F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5402E0F6" w14:textId="77777777" w:rsidR="007E3CD6" w:rsidRPr="00C72D6F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0D7D316F" w14:textId="77777777" w:rsidR="007E3CD6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16DE30AA" w14:textId="77777777" w:rsidR="007E3CD6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4FDAC38" w14:textId="77777777" w:rsidR="007E3CD6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72C4BE9A" w14:textId="77777777" w:rsidR="007E3CD6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00D1071F" w14:textId="77777777" w:rsidR="007E3CD6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5C25242" w14:textId="77777777" w:rsidR="00AC1EE3" w:rsidRDefault="00AC1EE3" w:rsidP="00224EF7">
            <w:pPr>
              <w:rPr>
                <w:rFonts w:ascii="Avenir Book" w:hAnsi="Avenir Book" w:cstheme="minorHAnsi"/>
                <w:b/>
                <w:bCs/>
              </w:rPr>
            </w:pPr>
          </w:p>
          <w:p w14:paraId="6E0AD666" w14:textId="77777777" w:rsidR="007E3CD6" w:rsidRPr="00C72D6F" w:rsidRDefault="007E3CD6" w:rsidP="00224EF7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2159FAD3" w14:textId="77777777" w:rsidR="00C22AB3" w:rsidRPr="00ED5A07" w:rsidRDefault="00C22AB3" w:rsidP="00ED5A07"/>
    <w:p w14:paraId="1F4AEA5E" w14:textId="72986264" w:rsidR="00280EC7" w:rsidRPr="00C72D6F" w:rsidRDefault="00280EC7" w:rsidP="00280EC7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C22AB3">
        <w:tc>
          <w:tcPr>
            <w:tcW w:w="4508" w:type="dxa"/>
            <w:vAlign w:val="center"/>
          </w:tcPr>
          <w:p w14:paraId="31389B8B" w14:textId="77777777" w:rsidR="00280EC7" w:rsidRDefault="00280EC7" w:rsidP="00C22AB3">
            <w:pPr>
              <w:rPr>
                <w:rFonts w:ascii="Avenir Book" w:hAnsi="Avenir Book" w:cstheme="minorHAnsi"/>
              </w:rPr>
            </w:pPr>
          </w:p>
          <w:p w14:paraId="20F58ED6" w14:textId="77777777" w:rsidR="00C22AB3" w:rsidRPr="00C72D6F" w:rsidRDefault="00C22AB3" w:rsidP="00C22AB3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  <w:vAlign w:val="center"/>
          </w:tcPr>
          <w:p w14:paraId="077558E6" w14:textId="77777777" w:rsidR="00280EC7" w:rsidRPr="00C72D6F" w:rsidRDefault="00280EC7" w:rsidP="00C22AB3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C22AB3">
        <w:tc>
          <w:tcPr>
            <w:tcW w:w="4508" w:type="dxa"/>
            <w:vAlign w:val="center"/>
          </w:tcPr>
          <w:p w14:paraId="0681522A" w14:textId="77777777" w:rsidR="00280EC7" w:rsidRDefault="00280EC7" w:rsidP="00C22AB3">
            <w:pPr>
              <w:rPr>
                <w:rFonts w:ascii="Avenir Book" w:hAnsi="Avenir Book" w:cstheme="minorHAnsi"/>
              </w:rPr>
            </w:pPr>
          </w:p>
          <w:p w14:paraId="2192B13C" w14:textId="77777777" w:rsidR="00C22AB3" w:rsidRPr="00C72D6F" w:rsidRDefault="00C22AB3" w:rsidP="00C22AB3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  <w:vAlign w:val="center"/>
          </w:tcPr>
          <w:p w14:paraId="13A60D69" w14:textId="77777777" w:rsidR="00280EC7" w:rsidRPr="00C72D6F" w:rsidRDefault="00280EC7" w:rsidP="00C22AB3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C22AB3">
        <w:tc>
          <w:tcPr>
            <w:tcW w:w="4508" w:type="dxa"/>
            <w:vAlign w:val="center"/>
          </w:tcPr>
          <w:p w14:paraId="080FCC5E" w14:textId="77777777" w:rsidR="00280EC7" w:rsidRDefault="00280EC7" w:rsidP="00C22AB3">
            <w:pPr>
              <w:rPr>
                <w:rFonts w:ascii="Avenir Book" w:hAnsi="Avenir Book" w:cstheme="minorHAnsi"/>
              </w:rPr>
            </w:pPr>
          </w:p>
          <w:p w14:paraId="67AC6DBF" w14:textId="77777777" w:rsidR="00C22AB3" w:rsidRPr="00C72D6F" w:rsidRDefault="00C22AB3" w:rsidP="00C22AB3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  <w:vAlign w:val="center"/>
          </w:tcPr>
          <w:p w14:paraId="5CFB2BED" w14:textId="77777777" w:rsidR="00280EC7" w:rsidRPr="00C72D6F" w:rsidRDefault="00280EC7" w:rsidP="00C22AB3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352B329C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174E530" w14:textId="77777777" w:rsidR="00AC1EE3" w:rsidRDefault="00AC1EE3" w:rsidP="00A67D44">
      <w:pPr>
        <w:spacing w:after="0"/>
        <w:rPr>
          <w:rFonts w:ascii="Avenir Book" w:hAnsi="Avenir Book" w:cstheme="minorHAnsi"/>
        </w:rPr>
      </w:pPr>
    </w:p>
    <w:p w14:paraId="6D573E41" w14:textId="77777777" w:rsidR="005C2C2A" w:rsidRDefault="005C2C2A" w:rsidP="00A67D44">
      <w:pPr>
        <w:spacing w:after="0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Default="0067029F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627A4041" w14:textId="612282A9" w:rsidR="005014C2" w:rsidRPr="005014C2" w:rsidRDefault="005014C2" w:rsidP="005014C2">
      <w:pPr>
        <w:spacing w:after="0"/>
        <w:jc w:val="both"/>
        <w:rPr>
          <w:rFonts w:ascii="Avenir Book" w:hAnsi="Avenir Book"/>
          <w:sz w:val="21"/>
          <w:szCs w:val="21"/>
        </w:rPr>
      </w:pPr>
      <w:r w:rsidRPr="005014C2">
        <w:rPr>
          <w:rFonts w:ascii="Avenir Book" w:hAnsi="Avenir Book"/>
          <w:sz w:val="21"/>
          <w:szCs w:val="21"/>
        </w:rPr>
        <w:t>Please note that should you be successful at final interview, we will require references from the HR Departments of your previous and current employers.</w:t>
      </w:r>
    </w:p>
    <w:p w14:paraId="5146A0B1" w14:textId="77777777" w:rsidR="005C2C2A" w:rsidRDefault="005C2C2A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</w:p>
    <w:p w14:paraId="49F74DC1" w14:textId="067BAA73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4DDF" w14:textId="77777777" w:rsidR="00E907C4" w:rsidRDefault="00E907C4" w:rsidP="00F719A3">
      <w:pPr>
        <w:spacing w:after="0" w:line="240" w:lineRule="auto"/>
      </w:pPr>
      <w:r>
        <w:separator/>
      </w:r>
    </w:p>
  </w:endnote>
  <w:endnote w:type="continuationSeparator" w:id="0">
    <w:p w14:paraId="2BCC0B7C" w14:textId="77777777" w:rsidR="00E907C4" w:rsidRDefault="00E907C4" w:rsidP="00F719A3">
      <w:pPr>
        <w:spacing w:after="0" w:line="240" w:lineRule="auto"/>
      </w:pPr>
      <w:r>
        <w:continuationSeparator/>
      </w:r>
    </w:p>
  </w:endnote>
  <w:endnote w:type="continuationNotice" w:id="1">
    <w:p w14:paraId="5CAEAA39" w14:textId="77777777" w:rsidR="00E907C4" w:rsidRDefault="00E90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2D08F24E" w:rsidR="00C34E16" w:rsidRPr="00C34E16" w:rsidRDefault="658296EB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Pr="658296EB">
      <w:rPr>
        <w:rFonts w:ascii="Arial" w:eastAsia="Arial" w:hAnsi="Arial" w:cs="Arial"/>
        <w:color w:val="000000" w:themeColor="text1"/>
        <w:sz w:val="16"/>
        <w:szCs w:val="16"/>
      </w:rPr>
      <w:t>Assistant Principal Officer - Standard Scale</w:t>
    </w:r>
    <w:r w:rsidRPr="658296EB">
      <w:rPr>
        <w:rFonts w:eastAsiaTheme="minorEastAsia"/>
        <w:color w:val="000000" w:themeColor="text1"/>
        <w:sz w:val="16"/>
        <w:szCs w:val="16"/>
      </w:rPr>
      <w:t xml:space="preserve">                        </w:t>
    </w:r>
    <w:r w:rsidR="00C34E16">
      <w:tab/>
    </w:r>
    <w:r w:rsidRPr="658296EB">
      <w:rPr>
        <w:rFonts w:eastAsiaTheme="minorEastAsia"/>
        <w:color w:val="000000" w:themeColor="text1"/>
        <w:sz w:val="16"/>
        <w:szCs w:val="16"/>
      </w:rPr>
      <w:t xml:space="preserve">  </w:t>
    </w:r>
    <w:r w:rsidRPr="658296EB">
      <w:rPr>
        <w:rFonts w:ascii="Arial" w:hAnsi="Arial" w:cs="Arial"/>
        <w:color w:val="000000" w:themeColor="text1"/>
        <w:sz w:val="16"/>
        <w:szCs w:val="16"/>
      </w:rPr>
      <w:t>©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27E8" w14:textId="77777777" w:rsidR="00E907C4" w:rsidRDefault="00E907C4" w:rsidP="00F719A3">
      <w:pPr>
        <w:spacing w:after="0" w:line="240" w:lineRule="auto"/>
      </w:pPr>
      <w:r>
        <w:separator/>
      </w:r>
    </w:p>
  </w:footnote>
  <w:footnote w:type="continuationSeparator" w:id="0">
    <w:p w14:paraId="3689C89C" w14:textId="77777777" w:rsidR="00E907C4" w:rsidRDefault="00E907C4" w:rsidP="00F719A3">
      <w:pPr>
        <w:spacing w:after="0" w:line="240" w:lineRule="auto"/>
      </w:pPr>
      <w:r>
        <w:continuationSeparator/>
      </w:r>
    </w:p>
  </w:footnote>
  <w:footnote w:type="continuationNotice" w:id="1">
    <w:p w14:paraId="17F2AD56" w14:textId="77777777" w:rsidR="00E907C4" w:rsidRDefault="00E90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.55pt;height:13.1pt" o:bullet="t">
        <v:imagedata r:id="rId1" o:title="image3"/>
      </v:shape>
    </w:pict>
  </w:numPicBullet>
  <w:abstractNum w:abstractNumId="0" w15:restartNumberingAfterBreak="0">
    <w:nsid w:val="01E7882F"/>
    <w:multiLevelType w:val="hybridMultilevel"/>
    <w:tmpl w:val="0E32F282"/>
    <w:lvl w:ilvl="0" w:tplc="F0EE7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6DB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BC5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42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A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E6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A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49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D4D55F"/>
    <w:multiLevelType w:val="hybridMultilevel"/>
    <w:tmpl w:val="0FA0AC9C"/>
    <w:lvl w:ilvl="0" w:tplc="5AA4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C8D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505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4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4B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69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C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4D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7944BED"/>
    <w:multiLevelType w:val="hybridMultilevel"/>
    <w:tmpl w:val="95D6C680"/>
    <w:lvl w:ilvl="0" w:tplc="18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184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092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0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08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1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24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32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4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011A8"/>
    <w:multiLevelType w:val="hybridMultilevel"/>
    <w:tmpl w:val="7930BA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CDAB5"/>
    <w:multiLevelType w:val="hybridMultilevel"/>
    <w:tmpl w:val="316C802C"/>
    <w:lvl w:ilvl="0" w:tplc="AA6E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061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F26A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A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8E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0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A0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64FB2"/>
    <w:multiLevelType w:val="hybridMultilevel"/>
    <w:tmpl w:val="5F3041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BF27CC"/>
    <w:multiLevelType w:val="hybridMultilevel"/>
    <w:tmpl w:val="57167026"/>
    <w:lvl w:ilvl="0" w:tplc="FA2C2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6A5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A7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4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80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8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6A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2D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8E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BC9F6"/>
    <w:multiLevelType w:val="hybridMultilevel"/>
    <w:tmpl w:val="FE84B56A"/>
    <w:lvl w:ilvl="0" w:tplc="40F6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C51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18F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AD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89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A6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80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E9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842655">
    <w:abstractNumId w:val="32"/>
  </w:num>
  <w:num w:numId="2" w16cid:durableId="1877350554">
    <w:abstractNumId w:val="26"/>
  </w:num>
  <w:num w:numId="3" w16cid:durableId="1074162666">
    <w:abstractNumId w:val="2"/>
  </w:num>
  <w:num w:numId="4" w16cid:durableId="1020551971">
    <w:abstractNumId w:val="30"/>
  </w:num>
  <w:num w:numId="5" w16cid:durableId="773669599">
    <w:abstractNumId w:val="0"/>
  </w:num>
  <w:num w:numId="6" w16cid:durableId="1032458528">
    <w:abstractNumId w:val="9"/>
  </w:num>
  <w:num w:numId="7" w16cid:durableId="661473197">
    <w:abstractNumId w:val="12"/>
  </w:num>
  <w:num w:numId="8" w16cid:durableId="351344589">
    <w:abstractNumId w:val="21"/>
  </w:num>
  <w:num w:numId="9" w16cid:durableId="16126003">
    <w:abstractNumId w:val="20"/>
  </w:num>
  <w:num w:numId="10" w16cid:durableId="1422681244">
    <w:abstractNumId w:val="10"/>
  </w:num>
  <w:num w:numId="11" w16cid:durableId="1508979379">
    <w:abstractNumId w:val="27"/>
  </w:num>
  <w:num w:numId="12" w16cid:durableId="2122603914">
    <w:abstractNumId w:val="31"/>
  </w:num>
  <w:num w:numId="13" w16cid:durableId="1996059483">
    <w:abstractNumId w:val="33"/>
  </w:num>
  <w:num w:numId="14" w16cid:durableId="1419519399">
    <w:abstractNumId w:val="22"/>
  </w:num>
  <w:num w:numId="15" w16cid:durableId="605237273">
    <w:abstractNumId w:val="23"/>
  </w:num>
  <w:num w:numId="16" w16cid:durableId="1278411362">
    <w:abstractNumId w:val="11"/>
  </w:num>
  <w:num w:numId="17" w16cid:durableId="2026055600">
    <w:abstractNumId w:val="18"/>
  </w:num>
  <w:num w:numId="18" w16cid:durableId="1198929949">
    <w:abstractNumId w:val="25"/>
  </w:num>
  <w:num w:numId="19" w16cid:durableId="1650481901">
    <w:abstractNumId w:val="3"/>
  </w:num>
  <w:num w:numId="20" w16cid:durableId="1498108053">
    <w:abstractNumId w:val="24"/>
  </w:num>
  <w:num w:numId="21" w16cid:durableId="306474834">
    <w:abstractNumId w:val="7"/>
  </w:num>
  <w:num w:numId="22" w16cid:durableId="911742773">
    <w:abstractNumId w:val="14"/>
  </w:num>
  <w:num w:numId="23" w16cid:durableId="1548832345">
    <w:abstractNumId w:val="29"/>
  </w:num>
  <w:num w:numId="24" w16cid:durableId="2141334447">
    <w:abstractNumId w:val="1"/>
  </w:num>
  <w:num w:numId="25" w16cid:durableId="1921138593">
    <w:abstractNumId w:val="8"/>
  </w:num>
  <w:num w:numId="26" w16cid:durableId="1936742038">
    <w:abstractNumId w:val="19"/>
  </w:num>
  <w:num w:numId="27" w16cid:durableId="1802918775">
    <w:abstractNumId w:val="34"/>
  </w:num>
  <w:num w:numId="28" w16cid:durableId="517620064">
    <w:abstractNumId w:val="16"/>
  </w:num>
  <w:num w:numId="29" w16cid:durableId="169570791">
    <w:abstractNumId w:val="15"/>
  </w:num>
  <w:num w:numId="30" w16cid:durableId="451827645">
    <w:abstractNumId w:val="13"/>
  </w:num>
  <w:num w:numId="31" w16cid:durableId="468282195">
    <w:abstractNumId w:val="4"/>
  </w:num>
  <w:num w:numId="32" w16cid:durableId="1699548910">
    <w:abstractNumId w:val="17"/>
  </w:num>
  <w:num w:numId="33" w16cid:durableId="1521161432">
    <w:abstractNumId w:val="5"/>
  </w:num>
  <w:num w:numId="34" w16cid:durableId="2076854611">
    <w:abstractNumId w:val="6"/>
  </w:num>
  <w:num w:numId="35" w16cid:durableId="14005888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455F1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1122CE"/>
    <w:rsid w:val="00142903"/>
    <w:rsid w:val="001538CC"/>
    <w:rsid w:val="001577DD"/>
    <w:rsid w:val="001625EB"/>
    <w:rsid w:val="00162F22"/>
    <w:rsid w:val="00163B65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166C9"/>
    <w:rsid w:val="00216A66"/>
    <w:rsid w:val="00225332"/>
    <w:rsid w:val="002262CF"/>
    <w:rsid w:val="00235414"/>
    <w:rsid w:val="00242BA5"/>
    <w:rsid w:val="002466DE"/>
    <w:rsid w:val="00252B42"/>
    <w:rsid w:val="00264F55"/>
    <w:rsid w:val="00271F0B"/>
    <w:rsid w:val="00280E65"/>
    <w:rsid w:val="00280EC7"/>
    <w:rsid w:val="00285E8A"/>
    <w:rsid w:val="002A18F6"/>
    <w:rsid w:val="002B1C83"/>
    <w:rsid w:val="002B1DAA"/>
    <w:rsid w:val="002B606C"/>
    <w:rsid w:val="002D2F53"/>
    <w:rsid w:val="002D689C"/>
    <w:rsid w:val="002D6AB8"/>
    <w:rsid w:val="002D7D92"/>
    <w:rsid w:val="002E1687"/>
    <w:rsid w:val="002F465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481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014C2"/>
    <w:rsid w:val="00504D4F"/>
    <w:rsid w:val="005112CE"/>
    <w:rsid w:val="00512B5F"/>
    <w:rsid w:val="005149B9"/>
    <w:rsid w:val="00544AED"/>
    <w:rsid w:val="00552D96"/>
    <w:rsid w:val="005673A3"/>
    <w:rsid w:val="00571F4B"/>
    <w:rsid w:val="005A0ADC"/>
    <w:rsid w:val="005B15DC"/>
    <w:rsid w:val="005C2C2A"/>
    <w:rsid w:val="005C4836"/>
    <w:rsid w:val="005D3E06"/>
    <w:rsid w:val="005D481C"/>
    <w:rsid w:val="005D6415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C20C9"/>
    <w:rsid w:val="007D0E0E"/>
    <w:rsid w:val="007E3CD6"/>
    <w:rsid w:val="007F0182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639F2"/>
    <w:rsid w:val="00873ADE"/>
    <w:rsid w:val="00883559"/>
    <w:rsid w:val="008844E1"/>
    <w:rsid w:val="008940EF"/>
    <w:rsid w:val="00897117"/>
    <w:rsid w:val="008A326C"/>
    <w:rsid w:val="008B4FE9"/>
    <w:rsid w:val="008C0FCD"/>
    <w:rsid w:val="008E33A8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403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5077F"/>
    <w:rsid w:val="00A564D5"/>
    <w:rsid w:val="00A56DD9"/>
    <w:rsid w:val="00A67D44"/>
    <w:rsid w:val="00A74D8D"/>
    <w:rsid w:val="00A81661"/>
    <w:rsid w:val="00AA5BE2"/>
    <w:rsid w:val="00AB752E"/>
    <w:rsid w:val="00AC1EE3"/>
    <w:rsid w:val="00AD493D"/>
    <w:rsid w:val="00AE1962"/>
    <w:rsid w:val="00AE2840"/>
    <w:rsid w:val="00B04668"/>
    <w:rsid w:val="00B06778"/>
    <w:rsid w:val="00B31C81"/>
    <w:rsid w:val="00B4032C"/>
    <w:rsid w:val="00B50F14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22AB3"/>
    <w:rsid w:val="00C31059"/>
    <w:rsid w:val="00C34E16"/>
    <w:rsid w:val="00C40100"/>
    <w:rsid w:val="00C448C9"/>
    <w:rsid w:val="00C45316"/>
    <w:rsid w:val="00C50197"/>
    <w:rsid w:val="00C72D6F"/>
    <w:rsid w:val="00C908FB"/>
    <w:rsid w:val="00C95C97"/>
    <w:rsid w:val="00C96977"/>
    <w:rsid w:val="00C9732D"/>
    <w:rsid w:val="00CA2BEE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74DF1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0F2D"/>
    <w:rsid w:val="00DD4768"/>
    <w:rsid w:val="00DE1704"/>
    <w:rsid w:val="00DE3357"/>
    <w:rsid w:val="00E11953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87063"/>
    <w:rsid w:val="00E907C4"/>
    <w:rsid w:val="00EA6245"/>
    <w:rsid w:val="00EB58DC"/>
    <w:rsid w:val="00EC3220"/>
    <w:rsid w:val="00ED13B3"/>
    <w:rsid w:val="00ED5A07"/>
    <w:rsid w:val="00EE571D"/>
    <w:rsid w:val="00EF28A7"/>
    <w:rsid w:val="00EF37BE"/>
    <w:rsid w:val="00F02203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064458D0"/>
    <w:rsid w:val="092AEE17"/>
    <w:rsid w:val="0AC52FEE"/>
    <w:rsid w:val="0CEE877D"/>
    <w:rsid w:val="0D7D3B31"/>
    <w:rsid w:val="0E8D350E"/>
    <w:rsid w:val="0FFDE38F"/>
    <w:rsid w:val="103E97C3"/>
    <w:rsid w:val="107B596C"/>
    <w:rsid w:val="12E68D6F"/>
    <w:rsid w:val="133550EF"/>
    <w:rsid w:val="154D7964"/>
    <w:rsid w:val="1568DEF5"/>
    <w:rsid w:val="15F54C0B"/>
    <w:rsid w:val="18866B51"/>
    <w:rsid w:val="18DA7DBE"/>
    <w:rsid w:val="1A7AAE60"/>
    <w:rsid w:val="1BC3A9DE"/>
    <w:rsid w:val="1F111C16"/>
    <w:rsid w:val="1FAB3E79"/>
    <w:rsid w:val="230188F3"/>
    <w:rsid w:val="231962FF"/>
    <w:rsid w:val="2760BEE5"/>
    <w:rsid w:val="2A363E47"/>
    <w:rsid w:val="2B5DCBCC"/>
    <w:rsid w:val="2BFE3731"/>
    <w:rsid w:val="2D67B2D4"/>
    <w:rsid w:val="2DD7496B"/>
    <w:rsid w:val="2E9F3A85"/>
    <w:rsid w:val="3013CD5E"/>
    <w:rsid w:val="3258086C"/>
    <w:rsid w:val="361F93BC"/>
    <w:rsid w:val="3871A934"/>
    <w:rsid w:val="3BDD6B0D"/>
    <w:rsid w:val="3C650917"/>
    <w:rsid w:val="3C834D75"/>
    <w:rsid w:val="3C9DA31B"/>
    <w:rsid w:val="3CEB8470"/>
    <w:rsid w:val="3EBA7A30"/>
    <w:rsid w:val="3F8637D4"/>
    <w:rsid w:val="4195E7A2"/>
    <w:rsid w:val="4385378F"/>
    <w:rsid w:val="43F90328"/>
    <w:rsid w:val="440ECA57"/>
    <w:rsid w:val="45DA5427"/>
    <w:rsid w:val="46814542"/>
    <w:rsid w:val="46B57FA4"/>
    <w:rsid w:val="482B6625"/>
    <w:rsid w:val="48541745"/>
    <w:rsid w:val="4A2C99F8"/>
    <w:rsid w:val="4A39C25D"/>
    <w:rsid w:val="4A670E8D"/>
    <w:rsid w:val="4C74891B"/>
    <w:rsid w:val="4D3EE085"/>
    <w:rsid w:val="52A3D902"/>
    <w:rsid w:val="53861CB7"/>
    <w:rsid w:val="548119CD"/>
    <w:rsid w:val="57400A5B"/>
    <w:rsid w:val="5F1268BD"/>
    <w:rsid w:val="5F7CD42D"/>
    <w:rsid w:val="5FB04966"/>
    <w:rsid w:val="60221099"/>
    <w:rsid w:val="60DEC5D4"/>
    <w:rsid w:val="621E100B"/>
    <w:rsid w:val="64B4350B"/>
    <w:rsid w:val="658296EB"/>
    <w:rsid w:val="65C5A775"/>
    <w:rsid w:val="663430CE"/>
    <w:rsid w:val="6672E658"/>
    <w:rsid w:val="69EBBA46"/>
    <w:rsid w:val="6B7D3912"/>
    <w:rsid w:val="6BBF302C"/>
    <w:rsid w:val="6CA7B3E2"/>
    <w:rsid w:val="6F007FA1"/>
    <w:rsid w:val="6F6EFBC4"/>
    <w:rsid w:val="7107685C"/>
    <w:rsid w:val="73D9F891"/>
    <w:rsid w:val="7426D281"/>
    <w:rsid w:val="78BBD853"/>
    <w:rsid w:val="7ED95C49"/>
    <w:rsid w:val="7F3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D6"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9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ciatalent.com/gra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DFE5A-3889-4C0F-9819-B7DAA338A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C9378738-D8AD-43C8-8716-B2164ACC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1050</Words>
  <Characters>6010</Characters>
  <Application>Microsoft Office Word</Application>
  <DocSecurity>0</DocSecurity>
  <Lines>426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Lucy Mullan</cp:lastModifiedBy>
  <cp:revision>2</cp:revision>
  <dcterms:created xsi:type="dcterms:W3CDTF">2026-05-07T11:03:00Z</dcterms:created>
  <dcterms:modified xsi:type="dcterms:W3CDTF">2026-05-07T11:03:00Z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5;#Corporate|1eab9687-9b6f-488b-95ea-64abb00a1f7e</vt:lpwstr>
  </property>
  <property fmtid="{D5CDD505-2E9C-101B-9397-08002B2CF9AE}" pid="3" name="eDocs_Year">
    <vt:lpwstr>2;#2025|991dac11-3201-4712-99f2-33c4e0855129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eDocs_Series">
    <vt:lpwstr>1;#432|54951665-09b3-48ac-ba31-dc229f0421bd</vt:lpwstr>
  </property>
  <property fmtid="{D5CDD505-2E9C-101B-9397-08002B2CF9AE}" pid="19" name="eDocs_SecurityClassification">
    <vt:lpwstr>4;#Internal|71b83c0a-bfd8-4cce-9d8c-cf61af594063</vt:lpwstr>
  </property>
  <property fmtid="{D5CDD505-2E9C-101B-9397-08002B2CF9AE}" pid="20" name="ge25f6a3ef6f42d4865685f2a74bf8c7">
    <vt:lpwstr/>
  </property>
  <property fmtid="{D5CDD505-2E9C-101B-9397-08002B2CF9AE}" pid="21" name="eDocs_DocumentTopics">
    <vt:lpwstr/>
  </property>
  <property fmtid="{D5CDD505-2E9C-101B-9397-08002B2CF9AE}" pid="22" name="eDocs_RetentionPeriodTerm">
    <vt:lpwstr/>
  </property>
</Properties>
</file>